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w:t>
      </w:r>
      <w:r w:rsidR="00191A8B">
        <w:rPr>
          <w:rFonts w:eastAsia="宋体" w:cs="Arial" w:hint="eastAsia"/>
          <w:sz w:val="22"/>
          <w:szCs w:val="22"/>
          <w:lang w:val="en-GB" w:eastAsia="zh-CN"/>
        </w:rPr>
        <w:t>2</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191A8B">
        <w:rPr>
          <w:rFonts w:eastAsia="宋体" w:cs="Arial" w:hint="eastAsia"/>
          <w:sz w:val="22"/>
          <w:szCs w:val="22"/>
          <w:lang w:val="en-GB" w:eastAsia="zh-CN"/>
        </w:rPr>
        <w:t>2</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w:t>
      </w:r>
      <w:r w:rsidR="00191A8B">
        <w:rPr>
          <w:rFonts w:eastAsia="宋体" w:cs="Arial" w:hint="eastAsia"/>
          <w:sz w:val="22"/>
          <w:szCs w:val="22"/>
          <w:lang w:val="en-GB" w:eastAsia="zh-CN"/>
        </w:rPr>
        <w:t>2</w:t>
      </w:r>
      <w:r w:rsidRPr="00050915">
        <w:rPr>
          <w:rFonts w:eastAsia="宋体" w:cs="Arial"/>
          <w:sz w:val="22"/>
          <w:szCs w:val="22"/>
          <w:lang w:val="en-GB" w:eastAsia="zh-CN"/>
        </w:rPr>
        <w:t>-</w:t>
      </w:r>
      <w:r w:rsidR="00873945" w:rsidRPr="00050915">
        <w:rPr>
          <w:rFonts w:eastAsia="宋体" w:cs="Arial"/>
          <w:sz w:val="22"/>
          <w:szCs w:val="22"/>
          <w:lang w:val="en-GB" w:eastAsia="zh-CN"/>
        </w:rPr>
        <w:t>20</w:t>
      </w:r>
      <w:r w:rsidR="00AF6E3C">
        <w:rPr>
          <w:rFonts w:eastAsia="宋体" w:cs="Arial" w:hint="eastAsia"/>
          <w:sz w:val="22"/>
          <w:szCs w:val="22"/>
          <w:lang w:val="en-GB" w:eastAsia="zh-CN"/>
        </w:rPr>
        <w:t>08838</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w:t>
      </w:r>
      <w:r w:rsidR="00191A8B">
        <w:rPr>
          <w:rFonts w:ascii="Arial" w:eastAsia="宋体" w:hAnsi="Arial" w:cs="Arial" w:hint="eastAsia"/>
          <w:b/>
          <w:sz w:val="22"/>
          <w:szCs w:val="22"/>
          <w:lang w:val="en-GB" w:eastAsia="zh-CN"/>
        </w:rPr>
        <w:t>3</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096511">
        <w:rPr>
          <w:rFonts w:eastAsiaTheme="minorEastAsia" w:cs="Arial"/>
          <w:sz w:val="22"/>
          <w:szCs w:val="22"/>
          <w:lang w:val="en-GB" w:eastAsia="zh-CN"/>
        </w:rPr>
        <w:t xml:space="preserve">Discussion on </w:t>
      </w:r>
      <w:r w:rsidR="00096511">
        <w:rPr>
          <w:rFonts w:eastAsiaTheme="minorEastAsia" w:cs="Arial" w:hint="eastAsia"/>
          <w:sz w:val="22"/>
          <w:szCs w:val="22"/>
          <w:lang w:val="en-GB" w:eastAsia="zh-CN"/>
        </w:rPr>
        <w:t>T</w:t>
      </w:r>
      <w:r w:rsidR="00096511">
        <w:rPr>
          <w:rFonts w:eastAsiaTheme="minorEastAsia" w:cs="Arial"/>
          <w:sz w:val="22"/>
          <w:szCs w:val="22"/>
          <w:lang w:val="en-GB" w:eastAsia="zh-CN"/>
        </w:rPr>
        <w:t xml:space="preserve">racking </w:t>
      </w:r>
      <w:r w:rsidR="00096511">
        <w:rPr>
          <w:rFonts w:eastAsiaTheme="minorEastAsia" w:cs="Arial" w:hint="eastAsia"/>
          <w:sz w:val="22"/>
          <w:szCs w:val="22"/>
          <w:lang w:val="en-GB" w:eastAsia="zh-CN"/>
        </w:rPr>
        <w:t>A</w:t>
      </w:r>
      <w:r w:rsidR="00096511">
        <w:rPr>
          <w:rFonts w:eastAsiaTheme="minorEastAsia" w:cs="Arial"/>
          <w:sz w:val="22"/>
          <w:szCs w:val="22"/>
          <w:lang w:val="en-GB" w:eastAsia="zh-CN"/>
        </w:rPr>
        <w:t xml:space="preserve">rea for </w:t>
      </w:r>
      <w:r w:rsidR="00096511">
        <w:rPr>
          <w:rFonts w:eastAsiaTheme="minorEastAsia" w:cs="Arial" w:hint="eastAsia"/>
          <w:sz w:val="22"/>
          <w:szCs w:val="22"/>
          <w:lang w:val="en-GB" w:eastAsia="zh-CN"/>
        </w:rPr>
        <w:t>E</w:t>
      </w:r>
      <w:r w:rsidR="00B6344E">
        <w:rPr>
          <w:rFonts w:eastAsiaTheme="minorEastAsia" w:cs="Arial"/>
          <w:sz w:val="22"/>
          <w:szCs w:val="22"/>
          <w:lang w:val="en-GB" w:eastAsia="zh-CN"/>
        </w:rPr>
        <w:t xml:space="preserve">arth </w:t>
      </w:r>
      <w:r w:rsidR="00B6344E">
        <w:rPr>
          <w:rFonts w:eastAsiaTheme="minorEastAsia" w:cs="Arial" w:hint="eastAsia"/>
          <w:sz w:val="22"/>
          <w:szCs w:val="22"/>
          <w:lang w:val="en-GB" w:eastAsia="zh-CN"/>
        </w:rPr>
        <w:t>M</w:t>
      </w:r>
      <w:r w:rsidR="00B6344E">
        <w:rPr>
          <w:rFonts w:eastAsiaTheme="minorEastAsia" w:cs="Arial"/>
          <w:sz w:val="22"/>
          <w:szCs w:val="22"/>
          <w:lang w:val="en-GB" w:eastAsia="zh-CN"/>
        </w:rPr>
        <w:t xml:space="preserve">oving </w:t>
      </w:r>
      <w:r w:rsidR="00B6344E">
        <w:rPr>
          <w:rFonts w:eastAsiaTheme="minorEastAsia" w:cs="Arial" w:hint="eastAsia"/>
          <w:sz w:val="22"/>
          <w:szCs w:val="22"/>
          <w:lang w:val="en-GB" w:eastAsia="zh-CN"/>
        </w:rPr>
        <w:t>C</w:t>
      </w:r>
      <w:bookmarkStart w:id="1" w:name="_GoBack"/>
      <w:bookmarkEnd w:id="1"/>
      <w:r w:rsidR="00E2268F" w:rsidRPr="00E2268F">
        <w:rPr>
          <w:rFonts w:eastAsiaTheme="minorEastAsia" w:cs="Arial"/>
          <w:sz w:val="22"/>
          <w:szCs w:val="22"/>
          <w:lang w:val="en-GB" w:eastAsia="zh-CN"/>
        </w:rPr>
        <w:t>ells</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292330">
        <w:rPr>
          <w:rFonts w:eastAsia="宋体" w:cs="Arial" w:hint="eastAsia"/>
          <w:sz w:val="22"/>
          <w:szCs w:val="22"/>
          <w:lang w:val="en-GB" w:eastAsia="zh-CN"/>
        </w:rPr>
        <w:t>8.10.3.1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4D04FC" w:rsidRPr="000367BB" w:rsidRDefault="00CB73A5" w:rsidP="00FE4AA6">
      <w:pPr>
        <w:pStyle w:val="proposaltext"/>
      </w:pPr>
      <w:r>
        <w:rPr>
          <w:rFonts w:hint="eastAsia"/>
        </w:rPr>
        <w:t xml:space="preserve">During the post-RAN2-111e e-mail discussion #910, </w:t>
      </w:r>
      <w:r w:rsidR="00E2268F">
        <w:rPr>
          <w:rFonts w:hint="eastAsia"/>
        </w:rPr>
        <w:t>it was ever discussed</w:t>
      </w:r>
      <w:r w:rsidR="004D04FC">
        <w:rPr>
          <w:rFonts w:hint="eastAsia"/>
        </w:rPr>
        <w:t xml:space="preserve"> whether one cell can broadcast multiple TAIs per PLMN (namely </w:t>
      </w:r>
      <w:r w:rsidR="004D04FC">
        <w:t>“</w:t>
      </w:r>
      <w:r w:rsidR="004D04FC">
        <w:rPr>
          <w:rFonts w:hint="eastAsia"/>
        </w:rPr>
        <w:t>soft switch</w:t>
      </w:r>
      <w:r w:rsidR="004D04FC">
        <w:t>”</w:t>
      </w:r>
      <w:r w:rsidR="004D04FC">
        <w:rPr>
          <w:rFonts w:hint="eastAsia"/>
        </w:rPr>
        <w:t xml:space="preserve">), or can only broadcast one TAI per PLMN (namely </w:t>
      </w:r>
      <w:r w:rsidR="004D04FC">
        <w:t>“</w:t>
      </w:r>
      <w:r w:rsidR="004D04FC">
        <w:rPr>
          <w:rFonts w:hint="eastAsia"/>
        </w:rPr>
        <w:t>hard switch</w:t>
      </w:r>
      <w:r w:rsidR="004D04FC">
        <w:t>”</w:t>
      </w:r>
      <w:r w:rsidR="004D04FC">
        <w:rPr>
          <w:rFonts w:hint="eastAsia"/>
        </w:rPr>
        <w:t xml:space="preserve">) as in legacy 5G NR systems. In that e-mail discussion we stated our preference for </w:t>
      </w:r>
      <w:r w:rsidR="004D04FC">
        <w:t>“</w:t>
      </w:r>
      <w:r w:rsidR="004D04FC">
        <w:rPr>
          <w:rFonts w:hint="eastAsia"/>
        </w:rPr>
        <w:t>hard switch</w:t>
      </w:r>
      <w:r w:rsidR="004D04FC">
        <w:t>”</w:t>
      </w:r>
      <w:r w:rsidR="004D04FC">
        <w:rPr>
          <w:rFonts w:hint="eastAsia"/>
        </w:rPr>
        <w:t xml:space="preserve"> option, with some brief explanation. In this contribution, we would like to state the reasons in detail.</w:t>
      </w:r>
    </w:p>
    <w:p w:rsidR="00B87FBC" w:rsidRPr="00050915" w:rsidRDefault="00B70C25" w:rsidP="001E49EB">
      <w:pPr>
        <w:pStyle w:val="1"/>
        <w:numPr>
          <w:ilvl w:val="0"/>
          <w:numId w:val="22"/>
        </w:numPr>
        <w:rPr>
          <w:lang w:val="en-GB"/>
        </w:rPr>
      </w:pPr>
      <w:r w:rsidRPr="00050915">
        <w:rPr>
          <w:lang w:val="en-GB"/>
        </w:rPr>
        <w:t>Discussion</w:t>
      </w:r>
    </w:p>
    <w:p w:rsidR="005212D7" w:rsidRPr="000367BB" w:rsidRDefault="005212D7" w:rsidP="005212D7">
      <w:pPr>
        <w:pStyle w:val="proposaltext"/>
      </w:pPr>
      <w:bookmarkStart w:id="4" w:name="OLE_LINK78"/>
      <w:bookmarkStart w:id="5" w:name="OLE_LINK79"/>
      <w:r w:rsidRPr="000367BB">
        <w:t>In conventional TN, UEs largely rely on network IDs to identify their position and take proper actions. For example, they need to check the broadcast PLMN, in order to deduce whether they are in roaming or not, and applies region/country policy if needed.</w:t>
      </w:r>
    </w:p>
    <w:p w:rsidR="005212D7" w:rsidRPr="000367BB" w:rsidRDefault="005212D7" w:rsidP="005212D7">
      <w:pPr>
        <w:pStyle w:val="proposaltext"/>
      </w:pPr>
      <w:r w:rsidRPr="000367BB">
        <w:t>However, here in this WID, all UEs are assumed with GNSS capabilities and thus can (or even shall) take proper actions according to their position, making these network IDs not as important as in TN. For example, in NTN it is common for one cell’s footprint cover across country boundaries (since it spans too wide), and no matter what is broadcast in the SIBs, any UE camped in this cell has to deduce what country it currently locates within in order to select the correct PLMN, or applies region/country policy if needed, considering the fact that all UEs camping in this cell receive the same SIBs and the network IDs within them. The case within the network is similar, since it can either acquire the UE’s GNSS location from reporting (maybe with an intentional ~km margin for privacy), or roughly locates the UE on its own.</w:t>
      </w:r>
    </w:p>
    <w:p w:rsidR="005212D7" w:rsidRPr="000367BB" w:rsidRDefault="005212D7" w:rsidP="005212D7">
      <w:pPr>
        <w:pStyle w:val="proposalitem"/>
      </w:pPr>
      <w:r w:rsidRPr="000367BB">
        <w:t>Observation 1: Geographical location information can be used for most cases that strictly associated with geographical location.</w:t>
      </w:r>
    </w:p>
    <w:p w:rsidR="005212D7" w:rsidRPr="000367BB" w:rsidRDefault="005212D7" w:rsidP="005212D7">
      <w:pPr>
        <w:pStyle w:val="proposaltext"/>
      </w:pPr>
      <w:r w:rsidRPr="000367BB">
        <w:t xml:space="preserve">Since the geographical location information split away the task strictly associated with terrestrial </w:t>
      </w:r>
      <w:r w:rsidR="00266B4F">
        <w:rPr>
          <w:rFonts w:hint="eastAsia"/>
        </w:rPr>
        <w:t>areas</w:t>
      </w:r>
      <w:r w:rsidRPr="000367BB">
        <w:t xml:space="preserve">, </w:t>
      </w:r>
      <w:r w:rsidR="00736C58">
        <w:rPr>
          <w:rFonts w:hint="eastAsia"/>
        </w:rPr>
        <w:t>TAIs</w:t>
      </w:r>
      <w:r w:rsidRPr="000367BB">
        <w:t xml:space="preserve"> can be “liberated” from strictly associated with them.</w:t>
      </w:r>
    </w:p>
    <w:p w:rsidR="005212D7" w:rsidRPr="000367BB" w:rsidRDefault="005212D7" w:rsidP="005212D7">
      <w:pPr>
        <w:pStyle w:val="proposalitem"/>
      </w:pPr>
      <w:r w:rsidRPr="000367BB">
        <w:t xml:space="preserve">Proposal 1: </w:t>
      </w:r>
      <w:r w:rsidR="00736C58">
        <w:rPr>
          <w:rFonts w:hint="eastAsia"/>
        </w:rPr>
        <w:t>TAI</w:t>
      </w:r>
      <w:r w:rsidRPr="000367BB">
        <w:t xml:space="preserve">s can be decoupled from strictly </w:t>
      </w:r>
      <w:r w:rsidR="00266B4F">
        <w:rPr>
          <w:rFonts w:hint="eastAsia"/>
        </w:rPr>
        <w:t>fixed</w:t>
      </w:r>
      <w:r w:rsidRPr="000367BB">
        <w:t xml:space="preserve"> </w:t>
      </w:r>
      <w:r w:rsidR="00266B4F">
        <w:rPr>
          <w:rFonts w:hint="eastAsia"/>
        </w:rPr>
        <w:t>(constant and exclusive mapping) on</w:t>
      </w:r>
      <w:r w:rsidRPr="000367BB">
        <w:t xml:space="preserve"> </w:t>
      </w:r>
      <w:r>
        <w:rPr>
          <w:rFonts w:hint="eastAsia"/>
        </w:rPr>
        <w:t xml:space="preserve">geographical </w:t>
      </w:r>
      <w:r w:rsidR="00266B4F">
        <w:rPr>
          <w:rFonts w:hint="eastAsia"/>
        </w:rPr>
        <w:t xml:space="preserve">areas, although they can be </w:t>
      </w:r>
      <w:r w:rsidR="00266B4F">
        <w:t>associated</w:t>
      </w:r>
      <w:r w:rsidR="00266B4F">
        <w:rPr>
          <w:rFonts w:hint="eastAsia"/>
        </w:rPr>
        <w:t xml:space="preserve"> to them</w:t>
      </w:r>
      <w:r w:rsidRPr="000367BB">
        <w:t>.</w:t>
      </w:r>
    </w:p>
    <w:p w:rsidR="00775A75" w:rsidRPr="000367BB" w:rsidRDefault="00736C58" w:rsidP="00775A75">
      <w:pPr>
        <w:pStyle w:val="proposaltext"/>
      </w:pPr>
      <w:r>
        <w:rPr>
          <w:rFonts w:hint="eastAsia"/>
        </w:rPr>
        <w:t xml:space="preserve">Therefore, </w:t>
      </w:r>
      <w:r w:rsidR="00775A75" w:rsidRPr="000367BB">
        <w:t xml:space="preserve">the </w:t>
      </w:r>
      <w:r>
        <w:rPr>
          <w:rFonts w:hint="eastAsia"/>
        </w:rPr>
        <w:t xml:space="preserve">main use of </w:t>
      </w:r>
      <w:r>
        <w:t>TAI</w:t>
      </w:r>
      <w:r w:rsidR="00775A75" w:rsidRPr="000367BB">
        <w:t xml:space="preserve">s </w:t>
      </w:r>
      <w:r>
        <w:rPr>
          <w:rFonts w:hint="eastAsia"/>
        </w:rPr>
        <w:t xml:space="preserve">is for </w:t>
      </w:r>
      <w:r w:rsidR="00775A75" w:rsidRPr="000367BB">
        <w:t>paging.</w:t>
      </w:r>
    </w:p>
    <w:p w:rsidR="00775A75" w:rsidRPr="000367BB" w:rsidRDefault="00775A75" w:rsidP="00775A75">
      <w:pPr>
        <w:pStyle w:val="proposalitem"/>
      </w:pPr>
      <w:r w:rsidRPr="000367BB">
        <w:t>Observation 2: Based on Proposal 1, the main use of TAI is for paging.</w:t>
      </w:r>
    </w:p>
    <w:p w:rsidR="00775A75" w:rsidRPr="000367BB" w:rsidRDefault="00775A75" w:rsidP="00775A75">
      <w:pPr>
        <w:pStyle w:val="proposaltext"/>
      </w:pPr>
      <w:r w:rsidRPr="000367BB">
        <w:t>Conventional paging mechanism (without any optimisation) mainly comprises of the following steps:</w:t>
      </w:r>
    </w:p>
    <w:p w:rsidR="00775A75" w:rsidRPr="000367BB" w:rsidRDefault="00775A75" w:rsidP="00775A75">
      <w:pPr>
        <w:pStyle w:val="proposaltext"/>
      </w:pPr>
      <w:r w:rsidRPr="000367BB">
        <w:t xml:space="preserve">Step 0: Every </w:t>
      </w:r>
      <w:proofErr w:type="spellStart"/>
      <w:r w:rsidRPr="000367BB">
        <w:t>gNB</w:t>
      </w:r>
      <w:proofErr w:type="spellEnd"/>
      <w:r w:rsidRPr="000367BB">
        <w:t xml:space="preserve"> reports a “Supported TA list” toward the core network during the NG setup or configuration update procedure.</w:t>
      </w:r>
    </w:p>
    <w:p w:rsidR="00775A75" w:rsidRPr="000367BB" w:rsidRDefault="00775A75" w:rsidP="00775A75">
      <w:pPr>
        <w:pStyle w:val="proposaltext"/>
      </w:pPr>
      <w:r w:rsidRPr="000367BB">
        <w:t>Step 1: One UE performs a registration procedure with the core network. During the registration procedure, the core network assigns the UE with a “registration area”, whose format is a TAI list.</w:t>
      </w:r>
    </w:p>
    <w:p w:rsidR="00775A75" w:rsidRPr="000367BB" w:rsidRDefault="00775A75" w:rsidP="00775A75">
      <w:pPr>
        <w:pStyle w:val="proposaltext"/>
      </w:pPr>
      <w:r w:rsidRPr="000367BB">
        <w:t>Step 2: The UE returns IDLE and may move freely around, as long as it camps within a cell that broadcast at least one TAI within its TAI list of “registration area”.</w:t>
      </w:r>
    </w:p>
    <w:p w:rsidR="00775A75" w:rsidRPr="000367BB" w:rsidRDefault="00775A75" w:rsidP="00775A75">
      <w:pPr>
        <w:pStyle w:val="proposaltext"/>
      </w:pPr>
      <w:r w:rsidRPr="000367BB">
        <w:t xml:space="preserve">Step 3: When the core network needs to move the UE into CONNECTED again (e.g. for MT call), it sends a PAGING message toward each </w:t>
      </w:r>
      <w:proofErr w:type="spellStart"/>
      <w:r w:rsidRPr="000367BB">
        <w:t>gNB</w:t>
      </w:r>
      <w:proofErr w:type="spellEnd"/>
      <w:r w:rsidRPr="000367BB">
        <w:t xml:space="preserve"> that supports at least one TA within the UE’s “registration area”. This message also contains a TAI list.</w:t>
      </w:r>
    </w:p>
    <w:p w:rsidR="00775A75" w:rsidRPr="000367BB" w:rsidRDefault="00775A75" w:rsidP="00775A75">
      <w:pPr>
        <w:pStyle w:val="proposaltext"/>
      </w:pPr>
      <w:r w:rsidRPr="000367BB">
        <w:t xml:space="preserve">Step 4: The </w:t>
      </w:r>
      <w:proofErr w:type="spellStart"/>
      <w:r w:rsidRPr="000367BB">
        <w:t>gNB</w:t>
      </w:r>
      <w:proofErr w:type="spellEnd"/>
      <w:r w:rsidRPr="000367BB">
        <w:t xml:space="preserve"> instructs every cell to page the UE, if the cell broadcast at least one TAI within the TAI list.</w:t>
      </w:r>
    </w:p>
    <w:p w:rsidR="00775A75" w:rsidRDefault="00775A75" w:rsidP="00775A75">
      <w:pPr>
        <w:pStyle w:val="proposaltext"/>
      </w:pPr>
      <w:r w:rsidRPr="000367BB">
        <w:t xml:space="preserve">According to the current specifications, one cell can only be assigned with one TAI per PLMN, while during the SI phase of NTN, it was ever proposed that one cell can be assigned with multiple TAIs per PLMN in order to make the </w:t>
      </w:r>
      <w:r w:rsidRPr="000367BB">
        <w:lastRenderedPageBreak/>
        <w:t>TAs strictly associated with geographical areas</w:t>
      </w:r>
      <w:r w:rsidR="00737E90">
        <w:rPr>
          <w:rFonts w:hint="eastAsia"/>
        </w:rPr>
        <w:t>,</w:t>
      </w:r>
      <w:r w:rsidRPr="000367BB">
        <w:t xml:space="preserve"> </w:t>
      </w:r>
      <w:r w:rsidR="00737E90">
        <w:rPr>
          <w:rFonts w:hint="eastAsia"/>
        </w:rPr>
        <w:t xml:space="preserve">upon which </w:t>
      </w:r>
      <w:r w:rsidR="00F92873">
        <w:rPr>
          <w:rFonts w:hint="eastAsia"/>
        </w:rPr>
        <w:t xml:space="preserve">more </w:t>
      </w:r>
      <w:r w:rsidR="009542CF">
        <w:rPr>
          <w:rFonts w:hint="eastAsia"/>
        </w:rPr>
        <w:t xml:space="preserve">frequent </w:t>
      </w:r>
      <w:r w:rsidR="00F92873">
        <w:rPr>
          <w:rFonts w:hint="eastAsia"/>
        </w:rPr>
        <w:t xml:space="preserve">system information update is expected (e.g. </w:t>
      </w:r>
      <w:r w:rsidR="00F92873">
        <w:t>TAC1→TAC1&amp;2→TAC2</w:t>
      </w:r>
      <w:r w:rsidR="00F92873">
        <w:rPr>
          <w:rFonts w:hint="eastAsia"/>
        </w:rPr>
        <w:t xml:space="preserve">), and </w:t>
      </w:r>
      <w:r w:rsidR="00737E90">
        <w:rPr>
          <w:rFonts w:hint="eastAsia"/>
        </w:rPr>
        <w:t xml:space="preserve">the UE also need some mechanism to select a TAI among all the TAIs broadcast. </w:t>
      </w:r>
      <w:r w:rsidRPr="000367BB">
        <w:t xml:space="preserve">This optimisation is named as the “soft switch” option shown in §7.3.1.3.1 of </w:t>
      </w:r>
      <w:r>
        <w:rPr>
          <w:rFonts w:hint="eastAsia"/>
        </w:rPr>
        <w:t>TR</w:t>
      </w:r>
      <w:r w:rsidRPr="000367BB">
        <w:t> </w:t>
      </w:r>
      <w:r>
        <w:rPr>
          <w:rFonts w:hint="eastAsia"/>
        </w:rPr>
        <w:t xml:space="preserve">38.821. The conventional solution is named as </w:t>
      </w:r>
      <w:r>
        <w:t>“</w:t>
      </w:r>
      <w:r>
        <w:rPr>
          <w:rFonts w:hint="eastAsia"/>
        </w:rPr>
        <w:t>hard switch</w:t>
      </w:r>
      <w:r>
        <w:t>”</w:t>
      </w:r>
      <w:r>
        <w:rPr>
          <w:rFonts w:hint="eastAsia"/>
        </w:rPr>
        <w:t xml:space="preserve"> option correspondingly.</w:t>
      </w:r>
    </w:p>
    <w:p w:rsidR="008F0DCC" w:rsidRPr="000367BB" w:rsidRDefault="008F0DCC" w:rsidP="008F0DCC">
      <w:pPr>
        <w:pStyle w:val="proposalitem"/>
      </w:pPr>
      <w:r w:rsidRPr="000367BB">
        <w:t xml:space="preserve">Observation </w:t>
      </w:r>
      <w:r>
        <w:rPr>
          <w:rFonts w:hint="eastAsia"/>
        </w:rPr>
        <w:t>3</w:t>
      </w:r>
      <w:r w:rsidRPr="000367BB">
        <w:t>:</w:t>
      </w:r>
      <w:r>
        <w:rPr>
          <w:rFonts w:hint="eastAsia"/>
        </w:rPr>
        <w:t xml:space="preserve"> The </w:t>
      </w:r>
      <w:r>
        <w:t>“</w:t>
      </w:r>
      <w:r>
        <w:rPr>
          <w:rFonts w:hint="eastAsia"/>
        </w:rPr>
        <w:t>soft switch</w:t>
      </w:r>
      <w:r>
        <w:t>”</w:t>
      </w:r>
      <w:r>
        <w:rPr>
          <w:rFonts w:hint="eastAsia"/>
        </w:rPr>
        <w:t xml:space="preserve"> solution need additional IE(s) to be introduced and has </w:t>
      </w:r>
      <w:r w:rsidR="00BB2D82">
        <w:rPr>
          <w:rFonts w:hint="eastAsia"/>
        </w:rPr>
        <w:t>some</w:t>
      </w:r>
      <w:r>
        <w:rPr>
          <w:rFonts w:hint="eastAsia"/>
        </w:rPr>
        <w:t xml:space="preserve"> impact on UE</w:t>
      </w:r>
      <w:r w:rsidR="00737E90">
        <w:rPr>
          <w:rFonts w:hint="eastAsia"/>
        </w:rPr>
        <w:t xml:space="preserve"> </w:t>
      </w:r>
      <w:r w:rsidR="00BB2D82">
        <w:rPr>
          <w:rFonts w:hint="eastAsia"/>
        </w:rPr>
        <w:t xml:space="preserve">behaviour </w:t>
      </w:r>
      <w:r w:rsidR="00737E90">
        <w:rPr>
          <w:rFonts w:hint="eastAsia"/>
        </w:rPr>
        <w:t>(e.g. TAI selection)</w:t>
      </w:r>
      <w:r>
        <w:rPr>
          <w:rFonts w:hint="eastAsia"/>
        </w:rPr>
        <w:t xml:space="preserve">, </w:t>
      </w:r>
      <w:r w:rsidR="00BB2D82">
        <w:rPr>
          <w:rFonts w:hint="eastAsia"/>
        </w:rPr>
        <w:t xml:space="preserve">incurs more </w:t>
      </w:r>
      <w:r w:rsidR="009542CF">
        <w:rPr>
          <w:rFonts w:hint="eastAsia"/>
        </w:rPr>
        <w:t xml:space="preserve">frequent </w:t>
      </w:r>
      <w:r w:rsidR="00BB2D82">
        <w:rPr>
          <w:rFonts w:hint="eastAsia"/>
        </w:rPr>
        <w:t xml:space="preserve">system information update, </w:t>
      </w:r>
      <w:r>
        <w:rPr>
          <w:rFonts w:hint="eastAsia"/>
        </w:rPr>
        <w:t xml:space="preserve">while the </w:t>
      </w:r>
      <w:r>
        <w:t>“</w:t>
      </w:r>
      <w:r>
        <w:rPr>
          <w:rFonts w:hint="eastAsia"/>
        </w:rPr>
        <w:t>hard switch</w:t>
      </w:r>
      <w:r>
        <w:t>”</w:t>
      </w:r>
      <w:r>
        <w:rPr>
          <w:rFonts w:hint="eastAsia"/>
        </w:rPr>
        <w:t xml:space="preserve"> uses entirely conventional Rel-15 mechanism and does not need any change on specifications or UE behaviours.</w:t>
      </w:r>
    </w:p>
    <w:p w:rsidR="00A0462C" w:rsidRDefault="00DE6E37" w:rsidP="00775A75">
      <w:pPr>
        <w:pStyle w:val="proposaltext"/>
      </w:pPr>
      <w:r>
        <w:rPr>
          <w:rFonts w:hint="eastAsia"/>
        </w:rPr>
        <w:t>Recently, t</w:t>
      </w:r>
      <w:r w:rsidR="00A0462C">
        <w:rPr>
          <w:rFonts w:hint="eastAsia"/>
        </w:rPr>
        <w:t xml:space="preserve">here is a </w:t>
      </w:r>
      <w:r>
        <w:rPr>
          <w:rFonts w:hint="eastAsia"/>
        </w:rPr>
        <w:t xml:space="preserve">long-held misunderstanding </w:t>
      </w:r>
      <w:r>
        <w:t xml:space="preserve">that the </w:t>
      </w:r>
      <w:r>
        <w:rPr>
          <w:rFonts w:hint="eastAsia"/>
        </w:rPr>
        <w:t xml:space="preserve">conventional </w:t>
      </w:r>
      <w:r>
        <w:t>“</w:t>
      </w:r>
      <w:r>
        <w:rPr>
          <w:rFonts w:hint="eastAsia"/>
        </w:rPr>
        <w:t>hard switch</w:t>
      </w:r>
      <w:r>
        <w:t>”</w:t>
      </w:r>
      <w:r>
        <w:rPr>
          <w:rFonts w:hint="eastAsia"/>
        </w:rPr>
        <w:t xml:space="preserve"> option would </w:t>
      </w:r>
      <w:r>
        <w:t>incur</w:t>
      </w:r>
      <w:r>
        <w:rPr>
          <w:rFonts w:hint="eastAsia"/>
        </w:rPr>
        <w:t xml:space="preserve"> frequency RAU. However this has been clarified years ago in [</w:t>
      </w:r>
      <w:r w:rsidR="00F81A03">
        <w:rPr>
          <w:rFonts w:hint="eastAsia"/>
        </w:rPr>
        <w:t>1</w:t>
      </w:r>
      <w:r>
        <w:rPr>
          <w:rFonts w:hint="eastAsia"/>
        </w:rPr>
        <w:t>]:</w:t>
      </w:r>
    </w:p>
    <w:p w:rsidR="00AD28BD" w:rsidRDefault="00AD28BD" w:rsidP="00AD28BD">
      <w:pPr>
        <w:pStyle w:val="a5"/>
        <w:keepNext/>
        <w:jc w:val="center"/>
      </w:pPr>
      <w:bookmarkStart w:id="6" w:name="_Ref53480536"/>
      <w:r w:rsidRPr="007F51E1">
        <w:rPr>
          <w:rFonts w:ascii="Arial" w:hAnsi="Arial" w:cs="Arial"/>
        </w:rPr>
        <w:lastRenderedPageBreak/>
        <w:t xml:space="preserve">Table </w:t>
      </w:r>
      <w:r w:rsidRPr="007F51E1">
        <w:rPr>
          <w:rFonts w:ascii="Arial" w:hAnsi="Arial" w:cs="Arial"/>
        </w:rPr>
        <w:fldChar w:fldCharType="begin"/>
      </w:r>
      <w:r w:rsidRPr="007F51E1">
        <w:rPr>
          <w:rFonts w:ascii="Arial" w:hAnsi="Arial" w:cs="Arial"/>
        </w:rPr>
        <w:instrText xml:space="preserve"> SEQ Table \* ARABIC </w:instrText>
      </w:r>
      <w:r w:rsidRPr="007F51E1">
        <w:rPr>
          <w:rFonts w:ascii="Arial" w:hAnsi="Arial" w:cs="Arial"/>
        </w:rPr>
        <w:fldChar w:fldCharType="separate"/>
      </w:r>
      <w:r w:rsidRPr="007F51E1">
        <w:rPr>
          <w:rFonts w:ascii="Arial" w:hAnsi="Arial" w:cs="Arial"/>
        </w:rPr>
        <w:t>1</w:t>
      </w:r>
      <w:r w:rsidRPr="007F51E1">
        <w:rPr>
          <w:rFonts w:ascii="Arial" w:hAnsi="Arial" w:cs="Arial"/>
        </w:rPr>
        <w:fldChar w:fldCharType="end"/>
      </w:r>
      <w:bookmarkEnd w:id="6"/>
      <w:r>
        <w:rPr>
          <w:rFonts w:ascii="Arial" w:hAnsi="Arial" w:cs="Arial" w:hint="eastAsia"/>
          <w:lang w:eastAsia="zh-CN"/>
        </w:rPr>
        <w:t xml:space="preserve">: Quotation from </w:t>
      </w:r>
      <w:r w:rsidRPr="00AD28BD">
        <w:rPr>
          <w:rFonts w:ascii="Arial" w:hAnsi="Arial" w:cs="Arial"/>
          <w:lang w:eastAsia="zh-CN"/>
        </w:rPr>
        <w:t>R2-1814243 / R3-185610</w:t>
      </w:r>
      <w:r>
        <w:rPr>
          <w:rFonts w:ascii="Arial" w:hAnsi="Arial" w:cs="Arial" w:hint="eastAsia"/>
          <w:lang w:eastAsia="zh-CN"/>
        </w:rPr>
        <w:t xml:space="preserve"> (its author is ZTE)</w:t>
      </w:r>
    </w:p>
    <w:tbl>
      <w:tblPr>
        <w:tblStyle w:val="a7"/>
        <w:tblW w:w="0" w:type="auto"/>
        <w:tblLook w:val="04A0" w:firstRow="1" w:lastRow="0" w:firstColumn="1" w:lastColumn="0" w:noHBand="0" w:noVBand="1"/>
      </w:tblPr>
      <w:tblGrid>
        <w:gridCol w:w="9854"/>
      </w:tblGrid>
      <w:tr w:rsidR="002A5E77" w:rsidTr="002A5E77">
        <w:trPr>
          <w:cantSplit/>
        </w:trPr>
        <w:tc>
          <w:tcPr>
            <w:tcW w:w="9854" w:type="dxa"/>
          </w:tcPr>
          <w:p w:rsidR="002A5E77" w:rsidRPr="002A5E77" w:rsidRDefault="002A5E77" w:rsidP="002A5E77">
            <w:pPr>
              <w:keepNext/>
              <w:keepLines/>
              <w:overflowPunct w:val="0"/>
              <w:autoSpaceDE w:val="0"/>
              <w:autoSpaceDN w:val="0"/>
              <w:adjustRightInd w:val="0"/>
              <w:spacing w:after="180"/>
              <w:ind w:left="284"/>
              <w:jc w:val="center"/>
              <w:textAlignment w:val="baseline"/>
              <w:rPr>
                <w:rFonts w:ascii="Arial" w:eastAsia="宋体" w:hAnsi="Arial"/>
                <w:szCs w:val="20"/>
                <w:lang w:val="en-GB" w:eastAsia="zh-CN"/>
              </w:rPr>
            </w:pPr>
            <w:r>
              <w:rPr>
                <w:rFonts w:ascii="Arial" w:eastAsia="宋体" w:hAnsi="Arial" w:hint="eastAsia"/>
                <w:noProof/>
                <w:szCs w:val="20"/>
                <w:lang w:eastAsia="zh-CN"/>
              </w:rPr>
              <w:drawing>
                <wp:inline distT="0" distB="0" distL="0" distR="0" wp14:anchorId="12A08E1F" wp14:editId="3478EC7E">
                  <wp:extent cx="3200400" cy="254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540000"/>
                          </a:xfrm>
                          <a:prstGeom prst="rect">
                            <a:avLst/>
                          </a:prstGeom>
                          <a:noFill/>
                          <a:ln>
                            <a:noFill/>
                          </a:ln>
                        </pic:spPr>
                      </pic:pic>
                    </a:graphicData>
                  </a:graphic>
                </wp:inline>
              </w:drawing>
            </w:r>
          </w:p>
          <w:p w:rsidR="002A5E77" w:rsidRPr="002A5E77" w:rsidRDefault="002A5E77" w:rsidP="002A5E77">
            <w:pPr>
              <w:keepNext/>
              <w:keepLines/>
              <w:overflowPunct w:val="0"/>
              <w:autoSpaceDE w:val="0"/>
              <w:autoSpaceDN w:val="0"/>
              <w:adjustRightInd w:val="0"/>
              <w:spacing w:after="180"/>
              <w:ind w:left="284"/>
              <w:jc w:val="center"/>
              <w:textAlignment w:val="baseline"/>
              <w:rPr>
                <w:rFonts w:ascii="Arial" w:eastAsia="宋体" w:hAnsi="Arial"/>
                <w:szCs w:val="20"/>
                <w:lang w:val="en-GB" w:eastAsia="zh-CN"/>
              </w:rPr>
            </w:pPr>
            <w:r w:rsidRPr="002A5E77">
              <w:rPr>
                <w:rFonts w:ascii="Arial" w:eastAsia="宋体" w:hAnsi="Arial" w:hint="eastAsia"/>
                <w:szCs w:val="20"/>
                <w:lang w:val="en-GB" w:eastAsia="zh-CN"/>
              </w:rPr>
              <w:t>(a)  TAI Planning</w:t>
            </w:r>
          </w:p>
          <w:p w:rsidR="002A5E77" w:rsidRPr="002A5E77" w:rsidRDefault="002A5E77" w:rsidP="002A5E77">
            <w:pPr>
              <w:keepNext/>
              <w:keepLines/>
              <w:overflowPunct w:val="0"/>
              <w:autoSpaceDE w:val="0"/>
              <w:autoSpaceDN w:val="0"/>
              <w:adjustRightInd w:val="0"/>
              <w:spacing w:after="180"/>
              <w:jc w:val="center"/>
              <w:textAlignment w:val="baseline"/>
              <w:rPr>
                <w:rFonts w:ascii="Arial" w:eastAsia="宋体" w:hAnsi="Arial"/>
                <w:szCs w:val="20"/>
                <w:lang w:val="en-GB" w:eastAsia="zh-CN"/>
              </w:rPr>
            </w:pPr>
            <w:r>
              <w:rPr>
                <w:rFonts w:ascii="Arial" w:eastAsia="宋体" w:hAnsi="Arial" w:hint="eastAsia"/>
                <w:noProof/>
                <w:szCs w:val="20"/>
                <w:lang w:eastAsia="zh-CN"/>
              </w:rPr>
              <w:drawing>
                <wp:inline distT="0" distB="0" distL="0" distR="0" wp14:anchorId="1E155E37" wp14:editId="34CC1F8D">
                  <wp:extent cx="1778000" cy="1301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1301750"/>
                          </a:xfrm>
                          <a:prstGeom prst="rect">
                            <a:avLst/>
                          </a:prstGeom>
                          <a:noFill/>
                          <a:ln>
                            <a:noFill/>
                          </a:ln>
                        </pic:spPr>
                      </pic:pic>
                    </a:graphicData>
                  </a:graphic>
                </wp:inline>
              </w:drawing>
            </w:r>
            <w:r w:rsidRPr="002A5E77">
              <w:rPr>
                <w:rFonts w:ascii="Arial" w:eastAsia="宋体" w:hAnsi="Arial" w:hint="eastAsia"/>
                <w:szCs w:val="20"/>
                <w:lang w:val="en-GB" w:eastAsia="zh-CN"/>
              </w:rPr>
              <w:t xml:space="preserve">          </w:t>
            </w:r>
            <w:r>
              <w:rPr>
                <w:rFonts w:ascii="Arial" w:eastAsia="宋体" w:hAnsi="Arial" w:hint="eastAsia"/>
                <w:noProof/>
                <w:szCs w:val="20"/>
                <w:lang w:eastAsia="zh-CN"/>
              </w:rPr>
              <w:drawing>
                <wp:inline distT="0" distB="0" distL="0" distR="0" wp14:anchorId="15E32736" wp14:editId="466404EE">
                  <wp:extent cx="1619250" cy="13081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1308100"/>
                          </a:xfrm>
                          <a:prstGeom prst="rect">
                            <a:avLst/>
                          </a:prstGeom>
                          <a:noFill/>
                          <a:ln>
                            <a:noFill/>
                          </a:ln>
                        </pic:spPr>
                      </pic:pic>
                    </a:graphicData>
                  </a:graphic>
                </wp:inline>
              </w:drawing>
            </w:r>
          </w:p>
          <w:p w:rsidR="002A5E77" w:rsidRPr="002A5E77" w:rsidRDefault="002A5E77" w:rsidP="002A5E77">
            <w:pPr>
              <w:keepNext/>
              <w:keepLines/>
              <w:overflowPunct w:val="0"/>
              <w:autoSpaceDE w:val="0"/>
              <w:autoSpaceDN w:val="0"/>
              <w:adjustRightInd w:val="0"/>
              <w:spacing w:after="180"/>
              <w:jc w:val="center"/>
              <w:textAlignment w:val="baseline"/>
              <w:rPr>
                <w:rFonts w:ascii="Arial" w:eastAsia="宋体" w:hAnsi="Arial"/>
                <w:szCs w:val="20"/>
                <w:lang w:val="en-GB" w:eastAsia="zh-CN"/>
              </w:rPr>
            </w:pPr>
            <w:r w:rsidRPr="002A5E77">
              <w:rPr>
                <w:rFonts w:ascii="Arial" w:eastAsia="宋体" w:hAnsi="Arial" w:hint="eastAsia"/>
                <w:szCs w:val="20"/>
                <w:lang w:val="en-GB" w:eastAsia="zh-CN"/>
              </w:rPr>
              <w:t xml:space="preserve"> (b) Beam Coverage                   (c) TAI coverage</w:t>
            </w:r>
          </w:p>
          <w:p w:rsidR="002A5E77" w:rsidRPr="002A5E77" w:rsidRDefault="002A5E77" w:rsidP="002A5E77">
            <w:pPr>
              <w:overflowPunct w:val="0"/>
              <w:autoSpaceDE w:val="0"/>
              <w:autoSpaceDN w:val="0"/>
              <w:adjustRightInd w:val="0"/>
              <w:spacing w:after="180"/>
              <w:ind w:left="284"/>
              <w:jc w:val="center"/>
              <w:textAlignment w:val="baseline"/>
              <w:rPr>
                <w:rFonts w:ascii="Arial" w:eastAsia="宋体" w:hAnsi="Arial"/>
                <w:szCs w:val="20"/>
                <w:lang w:val="en-GB" w:eastAsia="zh-CN"/>
              </w:rPr>
            </w:pPr>
            <w:r w:rsidRPr="002A5E77">
              <w:rPr>
                <w:rFonts w:ascii="Arial" w:eastAsia="宋体" w:hAnsi="Arial" w:hint="eastAsia"/>
                <w:szCs w:val="20"/>
                <w:lang w:val="en-GB" w:eastAsia="zh-CN"/>
              </w:rPr>
              <w:t>Figure 2 TAI Planning- Beam Coverage- TAI coverage</w:t>
            </w:r>
          </w:p>
          <w:p w:rsidR="002A5E77" w:rsidRDefault="002A5E77" w:rsidP="002A5E77">
            <w:pPr>
              <w:overflowPunct w:val="0"/>
              <w:autoSpaceDE w:val="0"/>
              <w:autoSpaceDN w:val="0"/>
              <w:adjustRightInd w:val="0"/>
              <w:spacing w:after="180"/>
              <w:ind w:left="284"/>
              <w:jc w:val="center"/>
              <w:textAlignment w:val="baseline"/>
            </w:pPr>
          </w:p>
        </w:tc>
      </w:tr>
      <w:tr w:rsidR="002A5E77" w:rsidTr="002A5E77">
        <w:trPr>
          <w:cantSplit/>
        </w:trPr>
        <w:tc>
          <w:tcPr>
            <w:tcW w:w="9854" w:type="dxa"/>
          </w:tcPr>
          <w:p w:rsidR="002A5E77" w:rsidRPr="002A5E77" w:rsidRDefault="002A5E77" w:rsidP="002A5E77">
            <w:pPr>
              <w:keepNext/>
              <w:keepLines/>
              <w:overflowPunct w:val="0"/>
              <w:autoSpaceDE w:val="0"/>
              <w:autoSpaceDN w:val="0"/>
              <w:adjustRightInd w:val="0"/>
              <w:spacing w:after="180"/>
              <w:ind w:left="284"/>
              <w:textAlignment w:val="baseline"/>
              <w:rPr>
                <w:rFonts w:ascii="Arial" w:eastAsia="宋体" w:hAnsi="Arial"/>
                <w:szCs w:val="20"/>
                <w:lang w:val="en-GB" w:eastAsia="zh-CN"/>
              </w:rPr>
            </w:pPr>
            <w:r>
              <w:rPr>
                <w:rFonts w:ascii="Arial" w:eastAsia="宋体" w:hAnsi="Arial" w:hint="eastAsia"/>
                <w:noProof/>
                <w:szCs w:val="20"/>
                <w:lang w:eastAsia="zh-CN"/>
              </w:rPr>
              <w:lastRenderedPageBreak/>
              <w:drawing>
                <wp:inline distT="0" distB="0" distL="0" distR="0" wp14:anchorId="061DEECA" wp14:editId="455E6412">
                  <wp:extent cx="2838450" cy="1816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450" cy="1816100"/>
                          </a:xfrm>
                          <a:prstGeom prst="rect">
                            <a:avLst/>
                          </a:prstGeom>
                          <a:noFill/>
                          <a:ln>
                            <a:noFill/>
                          </a:ln>
                        </pic:spPr>
                      </pic:pic>
                    </a:graphicData>
                  </a:graphic>
                </wp:inline>
              </w:drawing>
            </w:r>
            <w:r>
              <w:rPr>
                <w:rFonts w:ascii="Arial" w:eastAsia="宋体" w:hAnsi="Arial" w:hint="eastAsia"/>
                <w:noProof/>
                <w:szCs w:val="20"/>
                <w:lang w:eastAsia="zh-CN"/>
              </w:rPr>
              <w:drawing>
                <wp:inline distT="0" distB="0" distL="0" distR="0" wp14:anchorId="5131D237" wp14:editId="7F5A7359">
                  <wp:extent cx="2819400" cy="18605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400" cy="1860550"/>
                          </a:xfrm>
                          <a:prstGeom prst="rect">
                            <a:avLst/>
                          </a:prstGeom>
                          <a:noFill/>
                          <a:ln>
                            <a:noFill/>
                          </a:ln>
                        </pic:spPr>
                      </pic:pic>
                    </a:graphicData>
                  </a:graphic>
                </wp:inline>
              </w:drawing>
            </w:r>
          </w:p>
          <w:p w:rsidR="002A5E77" w:rsidRPr="002A5E77" w:rsidRDefault="002A5E77" w:rsidP="002A5E77">
            <w:pPr>
              <w:keepNext/>
              <w:keepLines/>
              <w:overflowPunct w:val="0"/>
              <w:autoSpaceDE w:val="0"/>
              <w:autoSpaceDN w:val="0"/>
              <w:adjustRightInd w:val="0"/>
              <w:spacing w:after="180"/>
              <w:ind w:left="644" w:firstLineChars="32" w:firstLine="64"/>
              <w:textAlignment w:val="baseline"/>
              <w:rPr>
                <w:rFonts w:ascii="Arial" w:eastAsia="宋体" w:hAnsi="Arial"/>
                <w:szCs w:val="20"/>
                <w:lang w:val="en-GB" w:eastAsia="zh-CN"/>
              </w:rPr>
            </w:pPr>
            <w:r w:rsidRPr="002A5E77">
              <w:rPr>
                <w:rFonts w:ascii="Arial" w:eastAsia="宋体" w:hAnsi="Arial" w:hint="eastAsia"/>
                <w:szCs w:val="20"/>
                <w:lang w:val="en-GB" w:eastAsia="zh-CN"/>
              </w:rPr>
              <w:t>(a) Evolution of TAI identifier update of P1        (b) Evolution of TAI identifier update of P2</w:t>
            </w:r>
          </w:p>
          <w:p w:rsidR="002A5E77" w:rsidRPr="002A5E77" w:rsidRDefault="002A5E77" w:rsidP="002A5E77">
            <w:pPr>
              <w:keepNext/>
              <w:keepLines/>
              <w:overflowPunct w:val="0"/>
              <w:autoSpaceDE w:val="0"/>
              <w:autoSpaceDN w:val="0"/>
              <w:adjustRightInd w:val="0"/>
              <w:spacing w:after="180"/>
              <w:ind w:left="644" w:firstLineChars="250" w:firstLine="500"/>
              <w:jc w:val="center"/>
              <w:textAlignment w:val="baseline"/>
              <w:rPr>
                <w:rFonts w:ascii="Arial" w:eastAsia="宋体" w:hAnsi="Arial"/>
                <w:szCs w:val="20"/>
                <w:lang w:val="en-GB" w:eastAsia="zh-CN"/>
              </w:rPr>
            </w:pPr>
            <w:r>
              <w:rPr>
                <w:rFonts w:ascii="Arial" w:eastAsia="宋体" w:hAnsi="Arial" w:hint="eastAsia"/>
                <w:noProof/>
                <w:szCs w:val="20"/>
                <w:lang w:eastAsia="zh-CN"/>
              </w:rPr>
              <w:drawing>
                <wp:inline distT="0" distB="0" distL="0" distR="0" wp14:anchorId="4C0828B3" wp14:editId="700E2F2B">
                  <wp:extent cx="2959100" cy="20447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9100" cy="2044700"/>
                          </a:xfrm>
                          <a:prstGeom prst="rect">
                            <a:avLst/>
                          </a:prstGeom>
                          <a:noFill/>
                          <a:ln>
                            <a:noFill/>
                          </a:ln>
                        </pic:spPr>
                      </pic:pic>
                    </a:graphicData>
                  </a:graphic>
                </wp:inline>
              </w:drawing>
            </w:r>
          </w:p>
          <w:p w:rsidR="002A5E77" w:rsidRPr="002A5E77" w:rsidRDefault="002A5E77" w:rsidP="002A5E77">
            <w:pPr>
              <w:keepNext/>
              <w:keepLines/>
              <w:overflowPunct w:val="0"/>
              <w:autoSpaceDE w:val="0"/>
              <w:autoSpaceDN w:val="0"/>
              <w:adjustRightInd w:val="0"/>
              <w:spacing w:after="180"/>
              <w:ind w:left="644" w:firstLineChars="250" w:firstLine="500"/>
              <w:jc w:val="center"/>
              <w:textAlignment w:val="baseline"/>
              <w:rPr>
                <w:rFonts w:ascii="Arial" w:eastAsia="宋体" w:hAnsi="Arial"/>
                <w:szCs w:val="20"/>
                <w:lang w:val="en-GB" w:eastAsia="zh-CN"/>
              </w:rPr>
            </w:pPr>
            <w:r w:rsidRPr="002A5E77">
              <w:rPr>
                <w:rFonts w:ascii="Arial" w:eastAsia="宋体" w:hAnsi="Arial" w:hint="eastAsia"/>
                <w:szCs w:val="20"/>
                <w:lang w:val="en-GB" w:eastAsia="zh-CN"/>
              </w:rPr>
              <w:t>(c) Evolution of TAI identifier update of P3</w:t>
            </w:r>
          </w:p>
          <w:p w:rsidR="002A5E77" w:rsidRDefault="002A5E77" w:rsidP="002A5E77">
            <w:pPr>
              <w:overflowPunct w:val="0"/>
              <w:autoSpaceDE w:val="0"/>
              <w:autoSpaceDN w:val="0"/>
              <w:adjustRightInd w:val="0"/>
              <w:spacing w:after="180"/>
              <w:ind w:left="284"/>
              <w:jc w:val="center"/>
              <w:textAlignment w:val="baseline"/>
              <w:rPr>
                <w:rFonts w:ascii="Arial" w:eastAsia="宋体" w:hAnsi="Arial"/>
                <w:noProof/>
                <w:szCs w:val="20"/>
                <w:lang w:eastAsia="zh-CN"/>
              </w:rPr>
            </w:pPr>
            <w:r w:rsidRPr="002A5E77">
              <w:rPr>
                <w:rFonts w:ascii="Arial" w:eastAsia="宋体" w:hAnsi="Arial" w:hint="eastAsia"/>
                <w:szCs w:val="20"/>
                <w:lang w:val="en-GB" w:eastAsia="zh-CN"/>
              </w:rPr>
              <w:t>Figure 3 E</w:t>
            </w:r>
            <w:r w:rsidRPr="002A5E77">
              <w:rPr>
                <w:rFonts w:ascii="Arial" w:eastAsia="宋体" w:hAnsi="Arial"/>
                <w:szCs w:val="20"/>
                <w:lang w:val="en-GB" w:eastAsia="zh-CN"/>
              </w:rPr>
              <w:t>volution</w:t>
            </w:r>
            <w:r w:rsidRPr="002A5E77">
              <w:rPr>
                <w:rFonts w:ascii="Arial" w:eastAsia="宋体" w:hAnsi="Arial" w:hint="eastAsia"/>
                <w:szCs w:val="20"/>
                <w:lang w:val="en-GB" w:eastAsia="zh-CN"/>
              </w:rPr>
              <w:t xml:space="preserve"> of TAI identifier update</w:t>
            </w:r>
          </w:p>
        </w:tc>
      </w:tr>
      <w:tr w:rsidR="001F11B0" w:rsidTr="002A5E77">
        <w:trPr>
          <w:cantSplit/>
        </w:trPr>
        <w:tc>
          <w:tcPr>
            <w:tcW w:w="9854" w:type="dxa"/>
          </w:tcPr>
          <w:p w:rsidR="003A244D" w:rsidRPr="003A244D" w:rsidRDefault="003A244D" w:rsidP="003A244D">
            <w:pPr>
              <w:overflowPunct w:val="0"/>
              <w:autoSpaceDE w:val="0"/>
              <w:autoSpaceDN w:val="0"/>
              <w:adjustRightInd w:val="0"/>
              <w:spacing w:after="180"/>
              <w:ind w:left="284"/>
              <w:jc w:val="both"/>
              <w:textAlignment w:val="baseline"/>
              <w:rPr>
                <w:rFonts w:ascii="Arial" w:eastAsia="宋体" w:hAnsi="Arial"/>
                <w:szCs w:val="20"/>
                <w:lang w:val="en-GB" w:eastAsia="zh-CN"/>
              </w:rPr>
            </w:pPr>
            <w:r w:rsidRPr="003A244D">
              <w:rPr>
                <w:rFonts w:ascii="Arial" w:eastAsia="宋体" w:hAnsi="Arial" w:hint="eastAsia"/>
                <w:szCs w:val="20"/>
                <w:lang w:val="en-GB" w:eastAsia="zh-CN"/>
              </w:rPr>
              <w:t xml:space="preserve">As shown in Fig.2, (a) is the TAI </w:t>
            </w:r>
            <w:r w:rsidRPr="003A244D">
              <w:rPr>
                <w:rFonts w:ascii="Arial" w:eastAsia="宋体" w:hAnsi="Arial"/>
                <w:szCs w:val="20"/>
                <w:lang w:val="en-GB" w:eastAsia="zh-CN"/>
              </w:rPr>
              <w:t>planning</w:t>
            </w:r>
            <w:r w:rsidRPr="003A244D">
              <w:rPr>
                <w:rFonts w:ascii="Arial" w:eastAsia="宋体" w:hAnsi="Arial" w:hint="eastAsia"/>
                <w:szCs w:val="20"/>
                <w:lang w:val="en-GB" w:eastAsia="zh-CN"/>
              </w:rPr>
              <w:t xml:space="preserve"> map and the TAI broadcast by satellite cell is based on this map, with P1,P2 and P3 being highlighted; (b) is the beam coverage map considering </w:t>
            </w:r>
            <w:proofErr w:type="spellStart"/>
            <w:r w:rsidRPr="003A244D">
              <w:rPr>
                <w:rFonts w:ascii="Arial" w:eastAsia="宋体" w:hAnsi="Arial" w:hint="eastAsia"/>
                <w:szCs w:val="20"/>
                <w:lang w:val="en-GB" w:eastAsia="zh-CN"/>
              </w:rPr>
              <w:t>Tx</w:t>
            </w:r>
            <w:proofErr w:type="spellEnd"/>
            <w:r w:rsidRPr="003A244D">
              <w:rPr>
                <w:rFonts w:ascii="Arial" w:eastAsia="宋体" w:hAnsi="Arial" w:hint="eastAsia"/>
                <w:szCs w:val="20"/>
                <w:lang w:val="en-GB" w:eastAsia="zh-CN"/>
              </w:rPr>
              <w:t xml:space="preserve"> antenna pattern; (c) is the TAI coverage map, where each position is associated with a T</w:t>
            </w:r>
            <w:r w:rsidRPr="003A244D">
              <w:rPr>
                <w:rFonts w:ascii="Arial" w:eastAsia="宋体" w:hAnsi="Arial"/>
                <w:szCs w:val="20"/>
                <w:lang w:val="en-GB" w:eastAsia="zh-CN"/>
              </w:rPr>
              <w:t>AI based on the best cell;</w:t>
            </w:r>
          </w:p>
          <w:p w:rsidR="001F11B0" w:rsidRDefault="003A244D" w:rsidP="003A244D">
            <w:pPr>
              <w:overflowPunct w:val="0"/>
              <w:autoSpaceDE w:val="0"/>
              <w:autoSpaceDN w:val="0"/>
              <w:adjustRightInd w:val="0"/>
              <w:spacing w:after="180"/>
              <w:ind w:left="284"/>
              <w:jc w:val="both"/>
              <w:textAlignment w:val="baseline"/>
              <w:rPr>
                <w:rFonts w:ascii="Arial" w:eastAsia="宋体" w:hAnsi="Arial"/>
                <w:noProof/>
                <w:szCs w:val="20"/>
                <w:lang w:eastAsia="zh-CN"/>
              </w:rPr>
            </w:pPr>
            <w:r w:rsidRPr="003A244D">
              <w:rPr>
                <w:rFonts w:ascii="Arial" w:eastAsia="宋体" w:hAnsi="Arial" w:hint="eastAsia"/>
                <w:szCs w:val="20"/>
                <w:lang w:val="en-GB" w:eastAsia="zh-CN"/>
              </w:rPr>
              <w:t>As shown in Fig.3, (a) ~ (c) is the evolution of update of best cell TAI identifier for P1, P2 and P3, respectively shown in Fig.1-(a), and TA list of each UE can be determined based on each UE</w:t>
            </w:r>
            <w:r w:rsidRPr="003A244D">
              <w:rPr>
                <w:rFonts w:ascii="Arial" w:eastAsia="宋体" w:hAnsi="Arial"/>
                <w:szCs w:val="20"/>
                <w:lang w:val="en-GB" w:eastAsia="zh-CN"/>
              </w:rPr>
              <w:t>’</w:t>
            </w:r>
            <w:r w:rsidRPr="003A244D">
              <w:rPr>
                <w:rFonts w:ascii="Arial" w:eastAsia="宋体" w:hAnsi="Arial" w:hint="eastAsia"/>
                <w:szCs w:val="20"/>
                <w:lang w:val="en-GB" w:eastAsia="zh-CN"/>
              </w:rPr>
              <w:t>s (in P1 P2 and P3) observation.</w:t>
            </w:r>
          </w:p>
        </w:tc>
      </w:tr>
      <w:tr w:rsidR="003A244D" w:rsidTr="003A244D">
        <w:tc>
          <w:tcPr>
            <w:tcW w:w="9854" w:type="dxa"/>
          </w:tcPr>
          <w:p w:rsidR="003A244D" w:rsidRPr="003A244D" w:rsidRDefault="003A244D" w:rsidP="003A244D">
            <w:pPr>
              <w:overflowPunct w:val="0"/>
              <w:autoSpaceDE w:val="0"/>
              <w:autoSpaceDN w:val="0"/>
              <w:adjustRightInd w:val="0"/>
              <w:spacing w:after="180"/>
              <w:ind w:left="284"/>
              <w:jc w:val="both"/>
              <w:textAlignment w:val="baseline"/>
              <w:rPr>
                <w:rFonts w:ascii="Arial" w:eastAsia="宋体" w:hAnsi="Arial"/>
                <w:szCs w:val="20"/>
                <w:lang w:val="en-GB" w:eastAsia="zh-CN"/>
              </w:rPr>
            </w:pPr>
            <w:r w:rsidRPr="003A244D">
              <w:rPr>
                <w:rFonts w:ascii="Arial" w:eastAsia="宋体" w:hAnsi="Arial" w:hint="eastAsia"/>
                <w:b/>
                <w:szCs w:val="20"/>
                <w:lang w:val="en-GB" w:eastAsia="zh-CN"/>
              </w:rPr>
              <w:t xml:space="preserve">Observation3: </w:t>
            </w:r>
            <w:r w:rsidRPr="003A244D">
              <w:rPr>
                <w:rFonts w:ascii="Arial" w:eastAsia="宋体" w:hAnsi="Arial" w:hint="eastAsia"/>
                <w:i/>
                <w:szCs w:val="20"/>
                <w:lang w:val="en-GB" w:eastAsia="zh-CN"/>
              </w:rPr>
              <w:t xml:space="preserve">Different UE in different position may observe different evolution of TA update, some of them are with static TA, and the others are with time-variant TA. </w:t>
            </w:r>
          </w:p>
          <w:p w:rsidR="003A244D" w:rsidRDefault="003A244D" w:rsidP="003A244D">
            <w:pPr>
              <w:overflowPunct w:val="0"/>
              <w:autoSpaceDE w:val="0"/>
              <w:autoSpaceDN w:val="0"/>
              <w:adjustRightInd w:val="0"/>
              <w:spacing w:after="180"/>
              <w:ind w:left="284"/>
              <w:jc w:val="both"/>
              <w:textAlignment w:val="baseline"/>
              <w:rPr>
                <w:rFonts w:ascii="Arial" w:eastAsia="宋体" w:hAnsi="Arial"/>
                <w:noProof/>
                <w:szCs w:val="20"/>
                <w:lang w:eastAsia="zh-CN"/>
              </w:rPr>
            </w:pPr>
            <w:r w:rsidRPr="003A244D">
              <w:rPr>
                <w:rFonts w:ascii="Arial" w:eastAsia="宋体" w:hAnsi="Arial" w:hint="eastAsia"/>
                <w:b/>
                <w:szCs w:val="20"/>
                <w:lang w:val="en-GB" w:eastAsia="zh-CN"/>
              </w:rPr>
              <w:t xml:space="preserve">Observation4: </w:t>
            </w:r>
            <w:r w:rsidRPr="003A244D">
              <w:rPr>
                <w:rFonts w:ascii="Arial" w:eastAsia="宋体" w:hAnsi="Arial"/>
                <w:i/>
                <w:szCs w:val="20"/>
                <w:lang w:val="en-GB" w:eastAsia="zh-CN"/>
              </w:rPr>
              <w:t>F</w:t>
            </w:r>
            <w:r w:rsidRPr="003A244D">
              <w:rPr>
                <w:rFonts w:ascii="Arial" w:eastAsia="宋体" w:hAnsi="Arial" w:hint="eastAsia"/>
                <w:i/>
                <w:szCs w:val="20"/>
                <w:lang w:val="en-GB" w:eastAsia="zh-CN"/>
              </w:rPr>
              <w:t xml:space="preserve">or those UEs with time-variant TA, TAs </w:t>
            </w:r>
            <w:proofErr w:type="gramStart"/>
            <w:r w:rsidRPr="003A244D">
              <w:rPr>
                <w:rFonts w:ascii="Arial" w:eastAsia="宋体" w:hAnsi="Arial" w:hint="eastAsia"/>
                <w:i/>
                <w:szCs w:val="20"/>
                <w:lang w:val="en-GB" w:eastAsia="zh-CN"/>
              </w:rPr>
              <w:t>are</w:t>
            </w:r>
            <w:proofErr w:type="gramEnd"/>
            <w:r w:rsidRPr="003A244D">
              <w:rPr>
                <w:rFonts w:ascii="Arial" w:eastAsia="宋体" w:hAnsi="Arial" w:hint="eastAsia"/>
                <w:i/>
                <w:szCs w:val="20"/>
                <w:lang w:val="en-GB" w:eastAsia="zh-CN"/>
              </w:rPr>
              <w:t xml:space="preserve"> limited to a limited group, which is </w:t>
            </w:r>
            <w:r w:rsidRPr="003A244D">
              <w:rPr>
                <w:rFonts w:ascii="Arial" w:eastAsia="宋体" w:hAnsi="Arial"/>
                <w:i/>
                <w:szCs w:val="20"/>
                <w:lang w:val="en-GB" w:eastAsia="zh-CN"/>
              </w:rPr>
              <w:t>relevant</w:t>
            </w:r>
            <w:r w:rsidRPr="003A244D">
              <w:rPr>
                <w:rFonts w:ascii="Arial" w:eastAsia="宋体" w:hAnsi="Arial" w:hint="eastAsia"/>
                <w:i/>
                <w:szCs w:val="20"/>
                <w:lang w:val="en-GB" w:eastAsia="zh-CN"/>
              </w:rPr>
              <w:t xml:space="preserve"> to TA planning.</w:t>
            </w:r>
          </w:p>
        </w:tc>
      </w:tr>
    </w:tbl>
    <w:p w:rsidR="00D36127" w:rsidRDefault="00D36127" w:rsidP="00775A75">
      <w:pPr>
        <w:pStyle w:val="proposaltext"/>
      </w:pPr>
      <w:r w:rsidRPr="000367BB">
        <w:t>In NTN, most UE does not move fast, making it very infrequent for a UE to trigger registration area update due to camping in a cell that broadcast no TAI within its TAI list of “registration area”</w:t>
      </w:r>
      <w:r>
        <w:rPr>
          <w:rFonts w:hint="eastAsia"/>
        </w:rPr>
        <w:t xml:space="preserve">, or briefly </w:t>
      </w:r>
      <w:r>
        <w:t>“</w:t>
      </w:r>
      <w:r>
        <w:rPr>
          <w:rFonts w:hint="eastAsia"/>
        </w:rPr>
        <w:t>RAU</w:t>
      </w:r>
      <w:r>
        <w:t>”</w:t>
      </w:r>
      <w:r w:rsidRPr="000367BB">
        <w:t xml:space="preserve">. </w:t>
      </w:r>
      <w:r>
        <w:rPr>
          <w:rFonts w:hint="eastAsia"/>
        </w:rPr>
        <w:t xml:space="preserve">This is also true for the </w:t>
      </w:r>
      <w:r>
        <w:t>“</w:t>
      </w:r>
      <w:r>
        <w:rPr>
          <w:rFonts w:hint="eastAsia"/>
        </w:rPr>
        <w:t>hard switch</w:t>
      </w:r>
      <w:r>
        <w:t>”</w:t>
      </w:r>
      <w:r>
        <w:rPr>
          <w:rFonts w:hint="eastAsia"/>
        </w:rPr>
        <w:t xml:space="preserve"> option.</w:t>
      </w:r>
    </w:p>
    <w:p w:rsidR="002A5E77" w:rsidRDefault="00FC6D50" w:rsidP="00775A75">
      <w:pPr>
        <w:pStyle w:val="proposaltext"/>
      </w:pPr>
      <w:r>
        <w:rPr>
          <w:rFonts w:hint="eastAsia"/>
        </w:rPr>
        <w:t xml:space="preserve">As shown in </w:t>
      </w:r>
      <w:r w:rsidR="00092025">
        <w:rPr>
          <w:rFonts w:hint="eastAsia"/>
        </w:rPr>
        <w:t>Observation 4 of [1</w:t>
      </w:r>
      <w:r>
        <w:rPr>
          <w:rFonts w:hint="eastAsia"/>
        </w:rPr>
        <w:t>], even if one geographical point observes time-variant TA coverage, the TA</w:t>
      </w:r>
      <w:r w:rsidR="00D269A5">
        <w:rPr>
          <w:rFonts w:hint="eastAsia"/>
        </w:rPr>
        <w:t>I</w:t>
      </w:r>
      <w:r>
        <w:rPr>
          <w:rFonts w:hint="eastAsia"/>
        </w:rPr>
        <w:t xml:space="preserve">s </w:t>
      </w:r>
      <w:r w:rsidR="00E11DA4">
        <w:rPr>
          <w:rFonts w:hint="eastAsia"/>
        </w:rPr>
        <w:t xml:space="preserve">are only jumping within a limited </w:t>
      </w:r>
      <w:r w:rsidR="008909E4">
        <w:rPr>
          <w:rFonts w:hint="eastAsia"/>
        </w:rPr>
        <w:t xml:space="preserve">set, e.g. {#66, #67, #68, #87, </w:t>
      </w:r>
      <w:proofErr w:type="gramStart"/>
      <w:r w:rsidR="008909E4">
        <w:rPr>
          <w:rFonts w:hint="eastAsia"/>
        </w:rPr>
        <w:t>#</w:t>
      </w:r>
      <w:proofErr w:type="gramEnd"/>
      <w:r w:rsidR="008909E4">
        <w:rPr>
          <w:rFonts w:hint="eastAsia"/>
        </w:rPr>
        <w:t>88} for P1, and {#69, #88, #89, #90, #109} for P2.</w:t>
      </w:r>
      <w:r w:rsidR="009E0FA5">
        <w:rPr>
          <w:rFonts w:hint="eastAsia"/>
        </w:rPr>
        <w:t xml:space="preserve"> </w:t>
      </w:r>
      <w:r w:rsidR="00C904EE">
        <w:rPr>
          <w:rFonts w:hint="eastAsia"/>
        </w:rPr>
        <w:t>As long as</w:t>
      </w:r>
      <w:r w:rsidR="002D0F7B">
        <w:rPr>
          <w:rFonts w:hint="eastAsia"/>
        </w:rPr>
        <w:t xml:space="preserve"> the </w:t>
      </w:r>
      <w:r w:rsidR="002D0F7B">
        <w:t>“</w:t>
      </w:r>
      <w:r w:rsidR="002D0F7B">
        <w:rPr>
          <w:rFonts w:hint="eastAsia"/>
        </w:rPr>
        <w:t>Registration Area</w:t>
      </w:r>
      <w:r w:rsidR="002D0F7B">
        <w:t>”</w:t>
      </w:r>
      <w:r w:rsidR="002D0F7B">
        <w:rPr>
          <w:rFonts w:hint="eastAsia"/>
        </w:rPr>
        <w:t xml:space="preserve"> of a UE </w:t>
      </w:r>
      <w:r w:rsidR="00AA0DF0">
        <w:rPr>
          <w:rFonts w:hint="eastAsia"/>
        </w:rPr>
        <w:t>cover</w:t>
      </w:r>
      <w:r w:rsidR="0064532B">
        <w:rPr>
          <w:rFonts w:hint="eastAsia"/>
        </w:rPr>
        <w:t>s</w:t>
      </w:r>
      <w:r w:rsidR="00AA0DF0">
        <w:rPr>
          <w:rFonts w:hint="eastAsia"/>
        </w:rPr>
        <w:t xml:space="preserve"> all the </w:t>
      </w:r>
      <w:r w:rsidR="005E3AC0">
        <w:rPr>
          <w:rFonts w:hint="eastAsia"/>
        </w:rPr>
        <w:t>TAIs within that set, the UE will never trigger any RAU due to TA coverage change.</w:t>
      </w:r>
    </w:p>
    <w:p w:rsidR="004A4211" w:rsidRPr="000367BB" w:rsidRDefault="004A4211" w:rsidP="004A4211">
      <w:pPr>
        <w:pStyle w:val="proposalitem"/>
      </w:pPr>
      <w:r w:rsidRPr="000367BB">
        <w:t xml:space="preserve">Observation </w:t>
      </w:r>
      <w:r w:rsidR="003A0C52">
        <w:rPr>
          <w:rFonts w:hint="eastAsia"/>
        </w:rPr>
        <w:t>4</w:t>
      </w:r>
      <w:r w:rsidRPr="000367BB">
        <w:t>:</w:t>
      </w:r>
      <w:r w:rsidR="00EF1A9F">
        <w:rPr>
          <w:rFonts w:hint="eastAsia"/>
        </w:rPr>
        <w:t xml:space="preserve"> For the </w:t>
      </w:r>
      <w:r w:rsidR="00EF1A9F">
        <w:t>“</w:t>
      </w:r>
      <w:r w:rsidR="00EF1A9F">
        <w:rPr>
          <w:rFonts w:hint="eastAsia"/>
        </w:rPr>
        <w:t>hard switch</w:t>
      </w:r>
      <w:r w:rsidR="00EF1A9F">
        <w:t>”</w:t>
      </w:r>
      <w:r w:rsidR="00EF1A9F">
        <w:rPr>
          <w:rFonts w:hint="eastAsia"/>
        </w:rPr>
        <w:t xml:space="preserve"> TAI broadcast option, the UE will never trigger any registration procedure due to TA coverage change as long as the </w:t>
      </w:r>
      <w:r w:rsidR="00EF1A9F">
        <w:t>“</w:t>
      </w:r>
      <w:r w:rsidR="00EF1A9F">
        <w:rPr>
          <w:rFonts w:hint="eastAsia"/>
        </w:rPr>
        <w:t>Registration Area</w:t>
      </w:r>
      <w:r w:rsidR="00EF1A9F">
        <w:t>”</w:t>
      </w:r>
      <w:r w:rsidR="00EF1A9F">
        <w:rPr>
          <w:rFonts w:hint="eastAsia"/>
        </w:rPr>
        <w:t xml:space="preserve"> as a list of TAIs covers all the TAIs within the set of TAIs </w:t>
      </w:r>
      <w:r w:rsidR="003A0C52">
        <w:rPr>
          <w:rFonts w:hint="eastAsia"/>
        </w:rPr>
        <w:t>which its location experiences, i.e. there won</w:t>
      </w:r>
      <w:r w:rsidR="003A0C52">
        <w:t>’</w:t>
      </w:r>
      <w:r w:rsidR="003A0C52">
        <w:rPr>
          <w:rFonts w:hint="eastAsia"/>
        </w:rPr>
        <w:t xml:space="preserve">t be any frequent </w:t>
      </w:r>
      <w:r w:rsidR="003A0C52">
        <w:t>“</w:t>
      </w:r>
      <w:r w:rsidR="003A0C52">
        <w:rPr>
          <w:rFonts w:hint="eastAsia"/>
        </w:rPr>
        <w:t>RAUs</w:t>
      </w:r>
      <w:r w:rsidR="003A0C52">
        <w:t>”</w:t>
      </w:r>
      <w:r w:rsidR="003A0C52">
        <w:rPr>
          <w:rFonts w:hint="eastAsia"/>
        </w:rPr>
        <w:t xml:space="preserve"> unless bad implementation in the network.</w:t>
      </w:r>
    </w:p>
    <w:p w:rsidR="0068491B" w:rsidRPr="000367BB" w:rsidRDefault="00D36127" w:rsidP="0068491B">
      <w:pPr>
        <w:pStyle w:val="proposaltext"/>
      </w:pPr>
      <w:r>
        <w:rPr>
          <w:rFonts w:hint="eastAsia"/>
        </w:rPr>
        <w:lastRenderedPageBreak/>
        <w:t>Therefore,</w:t>
      </w:r>
      <w:r w:rsidR="0068491B" w:rsidRPr="000367BB">
        <w:t xml:space="preserve"> the load </w:t>
      </w:r>
      <w:r w:rsidR="0068491B">
        <w:rPr>
          <w:rFonts w:hint="eastAsia"/>
        </w:rPr>
        <w:t xml:space="preserve">caused by the </w:t>
      </w:r>
      <w:r w:rsidR="0068491B" w:rsidRPr="000367BB">
        <w:t xml:space="preserve">conventional paging mechanism is mainly on sending the paging message on </w:t>
      </w:r>
      <w:proofErr w:type="spellStart"/>
      <w:r w:rsidR="0068491B" w:rsidRPr="000367BB">
        <w:t>Uu</w:t>
      </w:r>
      <w:proofErr w:type="spellEnd"/>
      <w:r w:rsidR="0068491B" w:rsidRPr="000367BB">
        <w:t xml:space="preserve"> and NGAP, or briefly speaking, paging load.</w:t>
      </w:r>
    </w:p>
    <w:p w:rsidR="0068491B" w:rsidRPr="000367BB" w:rsidRDefault="0068491B" w:rsidP="0068491B">
      <w:pPr>
        <w:pStyle w:val="proposaltext"/>
      </w:pPr>
      <w:r w:rsidRPr="000367BB">
        <w:t>Following is the key points to reduce or balance the paging load:</w:t>
      </w:r>
    </w:p>
    <w:p w:rsidR="0068491B" w:rsidRPr="000367BB" w:rsidRDefault="0068491B" w:rsidP="0068491B">
      <w:pPr>
        <w:pStyle w:val="proposaltext"/>
        <w:numPr>
          <w:ilvl w:val="0"/>
          <w:numId w:val="17"/>
        </w:numPr>
      </w:pPr>
      <w:r w:rsidRPr="000367BB">
        <w:t>Key point 1: Every TA should be as small as possible.</w:t>
      </w:r>
    </w:p>
    <w:p w:rsidR="0068491B" w:rsidRPr="000367BB" w:rsidRDefault="0068491B" w:rsidP="0068491B">
      <w:pPr>
        <w:pStyle w:val="proposaltext"/>
        <w:numPr>
          <w:ilvl w:val="0"/>
          <w:numId w:val="17"/>
        </w:numPr>
      </w:pPr>
      <w:r w:rsidRPr="000367BB">
        <w:t>Key point 2: The cell with the most paging load should broadcast as less TA as possible.</w:t>
      </w:r>
    </w:p>
    <w:p w:rsidR="0068491B" w:rsidRPr="000367BB" w:rsidRDefault="0068491B" w:rsidP="0068491B">
      <w:pPr>
        <w:pStyle w:val="proposaltext"/>
        <w:numPr>
          <w:ilvl w:val="0"/>
          <w:numId w:val="17"/>
        </w:numPr>
      </w:pPr>
      <w:r w:rsidRPr="000367BB">
        <w:t>Key point 3: UE should be assign with as less TA within its “registration area” as possible.</w:t>
      </w:r>
    </w:p>
    <w:p w:rsidR="00775A75" w:rsidRDefault="009E47D0" w:rsidP="00775A75">
      <w:pPr>
        <w:pStyle w:val="proposaltext"/>
      </w:pPr>
      <w:r>
        <w:rPr>
          <w:rFonts w:hint="eastAsia"/>
        </w:rPr>
        <w:t xml:space="preserve">The paging load mainly depends on the input for </w:t>
      </w:r>
      <w:r>
        <w:t>“</w:t>
      </w:r>
      <w:r>
        <w:rPr>
          <w:rFonts w:hint="eastAsia"/>
        </w:rPr>
        <w:t>registration area</w:t>
      </w:r>
      <w:r>
        <w:t>”</w:t>
      </w:r>
      <w:r>
        <w:rPr>
          <w:rFonts w:hint="eastAsia"/>
        </w:rPr>
        <w:t xml:space="preserve"> configuration, e.g. whether the UE location is taken into account. Nevertheless, whatever input is used, the difference between </w:t>
      </w:r>
      <w:r>
        <w:t xml:space="preserve">the two options </w:t>
      </w:r>
      <w:r>
        <w:rPr>
          <w:rFonts w:hint="eastAsia"/>
        </w:rPr>
        <w:t>is</w:t>
      </w:r>
      <w:r>
        <w:t xml:space="preserve"> similar. </w:t>
      </w:r>
      <w:r>
        <w:rPr>
          <w:rFonts w:hint="eastAsia"/>
        </w:rPr>
        <w:t>T</w:t>
      </w:r>
      <w:r w:rsidR="00775A75">
        <w:rPr>
          <w:rFonts w:hint="eastAsia"/>
        </w:rPr>
        <w:t xml:space="preserve">he </w:t>
      </w:r>
      <w:r w:rsidR="00775A75">
        <w:t>“</w:t>
      </w:r>
      <w:r w:rsidR="00775A75">
        <w:rPr>
          <w:rFonts w:hint="eastAsia"/>
        </w:rPr>
        <w:t>soft switch</w:t>
      </w:r>
      <w:r w:rsidR="00775A75">
        <w:t>”</w:t>
      </w:r>
      <w:r w:rsidR="00775A75">
        <w:rPr>
          <w:rFonts w:hint="eastAsia"/>
        </w:rPr>
        <w:t xml:space="preserve"> option</w:t>
      </w:r>
      <w:r w:rsidR="00775A75" w:rsidRPr="000367BB">
        <w:t xml:space="preserve"> has a severe negative impact on the Key point 2 mentioned above</w:t>
      </w:r>
      <w:r w:rsidR="00775A75">
        <w:rPr>
          <w:rFonts w:hint="eastAsia"/>
        </w:rPr>
        <w:t>,</w:t>
      </w:r>
      <w:r w:rsidR="00775A75" w:rsidRPr="000367BB">
        <w:t xml:space="preserve"> even though it does have some positive affect on Key point 3. The mechanism is that, once </w:t>
      </w:r>
      <w:r w:rsidR="00775A75">
        <w:rPr>
          <w:rFonts w:hint="eastAsia"/>
        </w:rPr>
        <w:t xml:space="preserve">the </w:t>
      </w:r>
      <w:r w:rsidR="00775A75">
        <w:t>“</w:t>
      </w:r>
      <w:r w:rsidR="00775A75">
        <w:rPr>
          <w:rFonts w:hint="eastAsia"/>
        </w:rPr>
        <w:t>soft switch</w:t>
      </w:r>
      <w:r w:rsidR="00775A75">
        <w:t>”</w:t>
      </w:r>
      <w:r w:rsidR="00775A75" w:rsidRPr="000367BB">
        <w:t xml:space="preserve"> </w:t>
      </w:r>
      <w:r w:rsidR="00775A75">
        <w:t>option</w:t>
      </w:r>
      <w:r w:rsidR="00775A75">
        <w:rPr>
          <w:rFonts w:hint="eastAsia"/>
        </w:rPr>
        <w:t xml:space="preserve"> </w:t>
      </w:r>
      <w:r w:rsidR="00775A75" w:rsidRPr="000367BB">
        <w:t>is adopted, there will always be some cell</w:t>
      </w:r>
      <w:r w:rsidR="00775A75">
        <w:t>s that broadcast 3 or even 4 TA</w:t>
      </w:r>
      <w:r w:rsidR="00775A75">
        <w:rPr>
          <w:rFonts w:hint="eastAsia"/>
        </w:rPr>
        <w:t>I</w:t>
      </w:r>
      <w:r w:rsidR="00775A75" w:rsidRPr="000367BB">
        <w:t>s per PLMN, and a significantly larger paging load is expected compared with other cells.</w:t>
      </w:r>
    </w:p>
    <w:p w:rsidR="00775A75" w:rsidRPr="000367BB" w:rsidRDefault="009E47D0" w:rsidP="00775A75">
      <w:pPr>
        <w:pStyle w:val="proposaltext"/>
      </w:pPr>
      <w:r>
        <w:rPr>
          <w:rFonts w:hint="eastAsia"/>
        </w:rPr>
        <w:t>As the result</w:t>
      </w:r>
      <w:r w:rsidR="00775A75" w:rsidRPr="000367BB">
        <w:t xml:space="preserve">, the average paging load of these two </w:t>
      </w:r>
      <w:r w:rsidR="00775A75">
        <w:rPr>
          <w:rFonts w:hint="eastAsia"/>
        </w:rPr>
        <w:t xml:space="preserve">options is almost entirely the same, but in </w:t>
      </w:r>
      <w:r w:rsidR="00775A75" w:rsidRPr="000367BB">
        <w:t>“soft switch”</w:t>
      </w:r>
      <w:r w:rsidR="00775A75">
        <w:rPr>
          <w:rFonts w:hint="eastAsia"/>
        </w:rPr>
        <w:t xml:space="preserve"> it is distributed much more unevenly.</w:t>
      </w:r>
      <w:r>
        <w:rPr>
          <w:rFonts w:hint="eastAsia"/>
        </w:rPr>
        <w:t xml:space="preserve"> Detail analysis can be found in [</w:t>
      </w:r>
      <w:r w:rsidR="00092025">
        <w:rPr>
          <w:rFonts w:hint="eastAsia"/>
        </w:rPr>
        <w:t>2</w:t>
      </w:r>
      <w:r>
        <w:rPr>
          <w:rFonts w:hint="eastAsia"/>
        </w:rPr>
        <w:t>].</w:t>
      </w:r>
    </w:p>
    <w:p w:rsidR="00775A75" w:rsidRPr="000367BB" w:rsidRDefault="00775A75" w:rsidP="00775A75">
      <w:pPr>
        <w:pStyle w:val="proposalitem"/>
      </w:pPr>
      <w:r w:rsidRPr="000367BB">
        <w:t xml:space="preserve">Observation </w:t>
      </w:r>
      <w:r w:rsidR="004038B6">
        <w:rPr>
          <w:rFonts w:hint="eastAsia"/>
        </w:rPr>
        <w:t>5</w:t>
      </w:r>
      <w:r w:rsidRPr="000367BB">
        <w:t xml:space="preserve">: </w:t>
      </w:r>
      <w:r>
        <w:rPr>
          <w:rFonts w:hint="eastAsia"/>
        </w:rPr>
        <w:t>Letting one cell to broadcast multiple TAIs per PLMN does not reduce the average paging load</w:t>
      </w:r>
      <w:r>
        <w:t>—</w:t>
      </w:r>
      <w:r>
        <w:rPr>
          <w:rFonts w:hint="eastAsia"/>
        </w:rPr>
        <w:t>it even makes the paging load distributed much more unevenly.</w:t>
      </w:r>
    </w:p>
    <w:p w:rsidR="009E47D0" w:rsidRPr="000367BB" w:rsidRDefault="009E47D0" w:rsidP="009E47D0">
      <w:pPr>
        <w:pStyle w:val="proposaltext"/>
      </w:pPr>
      <w:r>
        <w:rPr>
          <w:rFonts w:hint="eastAsia"/>
        </w:rPr>
        <w:t xml:space="preserve">Since the </w:t>
      </w:r>
      <w:r>
        <w:t>“</w:t>
      </w:r>
      <w:r>
        <w:rPr>
          <w:rFonts w:hint="eastAsia"/>
        </w:rPr>
        <w:t>soft switch</w:t>
      </w:r>
      <w:r>
        <w:t>”</w:t>
      </w:r>
      <w:r>
        <w:rPr>
          <w:rFonts w:hint="eastAsia"/>
        </w:rPr>
        <w:t xml:space="preserve"> </w:t>
      </w:r>
      <w:r w:rsidR="0033308D">
        <w:rPr>
          <w:rFonts w:hint="eastAsia"/>
        </w:rPr>
        <w:t>option needs to introduce new IEs, provides almost no benefit and causes severe paging load imbalance, we propose not to adopt this method</w:t>
      </w:r>
      <w:r>
        <w:rPr>
          <w:rFonts w:hint="eastAsia"/>
        </w:rPr>
        <w:t>.</w:t>
      </w:r>
    </w:p>
    <w:p w:rsidR="00775A75" w:rsidRPr="000367BB" w:rsidRDefault="00775A75" w:rsidP="00775A75">
      <w:pPr>
        <w:pStyle w:val="proposalitem"/>
      </w:pPr>
      <w:r w:rsidRPr="000367BB">
        <w:t xml:space="preserve">Proposal </w:t>
      </w:r>
      <w:r w:rsidR="00B2419F">
        <w:rPr>
          <w:rFonts w:hint="eastAsia"/>
        </w:rPr>
        <w:t>2</w:t>
      </w:r>
      <w:r w:rsidRPr="000367BB">
        <w:t xml:space="preserve">: </w:t>
      </w:r>
      <w:r>
        <w:rPr>
          <w:rFonts w:hint="eastAsia"/>
        </w:rPr>
        <w:t xml:space="preserve">One cell broadcasts only one TAI per PLMN, and the boundary of TAs can float in </w:t>
      </w:r>
      <w:r w:rsidRPr="000367BB">
        <w:t>Scenario C2</w:t>
      </w:r>
      <w:r>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D3520E" w:rsidRPr="000367BB" w:rsidRDefault="00D3520E" w:rsidP="00D3520E">
      <w:pPr>
        <w:pStyle w:val="proposalitem"/>
      </w:pPr>
      <w:r w:rsidRPr="000367BB">
        <w:t>Observation 1: Geographical location information can be used for most cases that strictly associated with geographical location.</w:t>
      </w:r>
    </w:p>
    <w:p w:rsidR="00C33CD9" w:rsidRPr="000367BB" w:rsidRDefault="00C33CD9" w:rsidP="00C33CD9">
      <w:pPr>
        <w:pStyle w:val="proposalitem"/>
      </w:pPr>
      <w:r w:rsidRPr="000367BB">
        <w:t xml:space="preserve">Proposal 1: Network Identifiers can be decoupled from strictly </w:t>
      </w:r>
      <w:r>
        <w:rPr>
          <w:rFonts w:hint="eastAsia"/>
        </w:rPr>
        <w:t>fixed</w:t>
      </w:r>
      <w:r w:rsidRPr="000367BB">
        <w:t xml:space="preserve"> </w:t>
      </w:r>
      <w:r>
        <w:rPr>
          <w:rFonts w:hint="eastAsia"/>
        </w:rPr>
        <w:t>(constant and exclusive mapping) on</w:t>
      </w:r>
      <w:r w:rsidRPr="000367BB">
        <w:t xml:space="preserve"> </w:t>
      </w:r>
      <w:r>
        <w:rPr>
          <w:rFonts w:hint="eastAsia"/>
        </w:rPr>
        <w:t xml:space="preserve">geographical areas, although they can be </w:t>
      </w:r>
      <w:r>
        <w:t>associated</w:t>
      </w:r>
      <w:r>
        <w:rPr>
          <w:rFonts w:hint="eastAsia"/>
        </w:rPr>
        <w:t xml:space="preserve"> to them</w:t>
      </w:r>
      <w:r w:rsidRPr="000367BB">
        <w:t>.</w:t>
      </w:r>
    </w:p>
    <w:p w:rsidR="00C33CD9" w:rsidRPr="000367BB" w:rsidRDefault="00C33CD9" w:rsidP="00C33CD9">
      <w:pPr>
        <w:pStyle w:val="proposalitem"/>
      </w:pPr>
      <w:r w:rsidRPr="000367BB">
        <w:t>Observation 2: Based on Proposal 1, the main use of TAI is for paging.</w:t>
      </w:r>
    </w:p>
    <w:p w:rsidR="00EE1671" w:rsidRPr="000367BB" w:rsidRDefault="00EE1671" w:rsidP="00EE1671">
      <w:pPr>
        <w:pStyle w:val="proposalitem"/>
      </w:pPr>
      <w:r w:rsidRPr="000367BB">
        <w:t xml:space="preserve">Observation </w:t>
      </w:r>
      <w:r>
        <w:rPr>
          <w:rFonts w:hint="eastAsia"/>
        </w:rPr>
        <w:t>3</w:t>
      </w:r>
      <w:r w:rsidRPr="000367BB">
        <w:t>:</w:t>
      </w:r>
      <w:r>
        <w:rPr>
          <w:rFonts w:hint="eastAsia"/>
        </w:rPr>
        <w:t xml:space="preserve"> The </w:t>
      </w:r>
      <w:r>
        <w:t>“</w:t>
      </w:r>
      <w:r>
        <w:rPr>
          <w:rFonts w:hint="eastAsia"/>
        </w:rPr>
        <w:t>soft switch</w:t>
      </w:r>
      <w:r>
        <w:t>”</w:t>
      </w:r>
      <w:r>
        <w:rPr>
          <w:rFonts w:hint="eastAsia"/>
        </w:rPr>
        <w:t xml:space="preserve"> solution need additional IE(s) to be introduced and has some impact on UE behaviour (e.g. TAI selection), incurs more </w:t>
      </w:r>
      <w:r w:rsidR="009542CF">
        <w:rPr>
          <w:rFonts w:hint="eastAsia"/>
        </w:rPr>
        <w:t xml:space="preserve">frequent </w:t>
      </w:r>
      <w:r>
        <w:rPr>
          <w:rFonts w:hint="eastAsia"/>
        </w:rPr>
        <w:t xml:space="preserve">system information update, while the </w:t>
      </w:r>
      <w:r>
        <w:t>“</w:t>
      </w:r>
      <w:r>
        <w:rPr>
          <w:rFonts w:hint="eastAsia"/>
        </w:rPr>
        <w:t>hard switch</w:t>
      </w:r>
      <w:r>
        <w:t>”</w:t>
      </w:r>
      <w:r>
        <w:rPr>
          <w:rFonts w:hint="eastAsia"/>
        </w:rPr>
        <w:t xml:space="preserve"> uses entirely conventional Rel-15 mechanism and does not need any change on specifications or UE behaviours.</w:t>
      </w:r>
    </w:p>
    <w:p w:rsidR="00090424" w:rsidRPr="000367BB" w:rsidRDefault="00090424" w:rsidP="00090424">
      <w:pPr>
        <w:pStyle w:val="proposalitem"/>
      </w:pPr>
      <w:r w:rsidRPr="000367BB">
        <w:t xml:space="preserve">Observation </w:t>
      </w:r>
      <w:r>
        <w:rPr>
          <w:rFonts w:hint="eastAsia"/>
        </w:rPr>
        <w:t>4</w:t>
      </w:r>
      <w:r w:rsidRPr="000367BB">
        <w:t>:</w:t>
      </w:r>
      <w:r>
        <w:rPr>
          <w:rFonts w:hint="eastAsia"/>
        </w:rPr>
        <w:t xml:space="preserve"> For the </w:t>
      </w:r>
      <w:r>
        <w:t>“</w:t>
      </w:r>
      <w:r>
        <w:rPr>
          <w:rFonts w:hint="eastAsia"/>
        </w:rPr>
        <w:t>hard switch</w:t>
      </w:r>
      <w:r>
        <w:t>”</w:t>
      </w:r>
      <w:r>
        <w:rPr>
          <w:rFonts w:hint="eastAsia"/>
        </w:rPr>
        <w:t xml:space="preserve"> TAI broadcast option, the UE will never trigger any registration procedure due to TA coverage change as long as the </w:t>
      </w:r>
      <w:r>
        <w:t>“</w:t>
      </w:r>
      <w:r>
        <w:rPr>
          <w:rFonts w:hint="eastAsia"/>
        </w:rPr>
        <w:t>Registration Area</w:t>
      </w:r>
      <w:r>
        <w:t>”</w:t>
      </w:r>
      <w:r>
        <w:rPr>
          <w:rFonts w:hint="eastAsia"/>
        </w:rPr>
        <w:t xml:space="preserve"> as a list of TAIs covers all the TAIs within the set of TAIs which its location experiences, i.e. there won</w:t>
      </w:r>
      <w:r>
        <w:t>’</w:t>
      </w:r>
      <w:r>
        <w:rPr>
          <w:rFonts w:hint="eastAsia"/>
        </w:rPr>
        <w:t xml:space="preserve">t be any frequent </w:t>
      </w:r>
      <w:r>
        <w:t>“</w:t>
      </w:r>
      <w:r>
        <w:rPr>
          <w:rFonts w:hint="eastAsia"/>
        </w:rPr>
        <w:t>RAUs</w:t>
      </w:r>
      <w:r>
        <w:t>”</w:t>
      </w:r>
      <w:r>
        <w:rPr>
          <w:rFonts w:hint="eastAsia"/>
        </w:rPr>
        <w:t xml:space="preserve"> unless bad implementation in the network.</w:t>
      </w:r>
    </w:p>
    <w:p w:rsidR="00D31CAE" w:rsidRPr="000367BB" w:rsidRDefault="00D31CAE" w:rsidP="00D31CAE">
      <w:pPr>
        <w:pStyle w:val="proposalitem"/>
      </w:pPr>
      <w:r w:rsidRPr="000367BB">
        <w:t xml:space="preserve">Observation </w:t>
      </w:r>
      <w:r w:rsidR="004038B6">
        <w:rPr>
          <w:rFonts w:hint="eastAsia"/>
        </w:rPr>
        <w:t>5</w:t>
      </w:r>
      <w:r w:rsidRPr="000367BB">
        <w:t xml:space="preserve">: </w:t>
      </w:r>
      <w:r>
        <w:rPr>
          <w:rFonts w:hint="eastAsia"/>
        </w:rPr>
        <w:t>Letting one cell to broadcast multiple TAIs per PLMN does not reduce the average paging load</w:t>
      </w:r>
      <w:r>
        <w:t>—</w:t>
      </w:r>
      <w:r>
        <w:rPr>
          <w:rFonts w:hint="eastAsia"/>
        </w:rPr>
        <w:t>it even makes the paging load distributed much more unevenly.</w:t>
      </w:r>
    </w:p>
    <w:p w:rsidR="00D31CAE" w:rsidRPr="000367BB" w:rsidRDefault="00D31CAE" w:rsidP="00D31CAE">
      <w:pPr>
        <w:pStyle w:val="proposalitem"/>
      </w:pPr>
      <w:r w:rsidRPr="000367BB">
        <w:t xml:space="preserve">Proposal </w:t>
      </w:r>
      <w:r w:rsidR="00B2419F">
        <w:rPr>
          <w:rFonts w:hint="eastAsia"/>
        </w:rPr>
        <w:t>2</w:t>
      </w:r>
      <w:r w:rsidRPr="000367BB">
        <w:t xml:space="preserve">: </w:t>
      </w:r>
      <w:r>
        <w:rPr>
          <w:rFonts w:hint="eastAsia"/>
        </w:rPr>
        <w:t xml:space="preserve">One cell broadcasts only one TAI per PLMN, and the boundary of TAs can float in </w:t>
      </w:r>
      <w:r w:rsidRPr="000367BB">
        <w:t>Scenario C2</w:t>
      </w:r>
      <w:r>
        <w:rPr>
          <w:rFonts w:hint="eastAsia"/>
        </w:rPr>
        <w:t>.</w:t>
      </w:r>
    </w:p>
    <w:p w:rsidR="00AA0EC7" w:rsidRPr="00050915" w:rsidRDefault="00275283" w:rsidP="001E49EB">
      <w:pPr>
        <w:pStyle w:val="1"/>
        <w:numPr>
          <w:ilvl w:val="0"/>
          <w:numId w:val="22"/>
        </w:numPr>
        <w:rPr>
          <w:lang w:val="en-GB"/>
        </w:rPr>
      </w:pPr>
      <w:r w:rsidRPr="00050915">
        <w:rPr>
          <w:lang w:val="en-GB"/>
        </w:rPr>
        <w:t>Reference</w:t>
      </w:r>
    </w:p>
    <w:p w:rsidR="000F7E86" w:rsidRDefault="000F7E86" w:rsidP="00287433">
      <w:pPr>
        <w:pStyle w:val="proposaltext"/>
      </w:pPr>
      <w:r>
        <w:rPr>
          <w:rFonts w:hint="eastAsia"/>
        </w:rPr>
        <w:t>[</w:t>
      </w:r>
      <w:r w:rsidR="004D05F1">
        <w:rPr>
          <w:rFonts w:hint="eastAsia"/>
        </w:rPr>
        <w:t>1</w:t>
      </w:r>
      <w:r>
        <w:rPr>
          <w:rFonts w:hint="eastAsia"/>
        </w:rPr>
        <w:t xml:space="preserve">] </w:t>
      </w:r>
      <w:r w:rsidR="006320C0" w:rsidRPr="006320C0">
        <w:t xml:space="preserve">R2-1814243 / R3-185610; Discussion on Tracking Area Management in NTN; ZTE, </w:t>
      </w:r>
      <w:proofErr w:type="spellStart"/>
      <w:r w:rsidR="006320C0" w:rsidRPr="006320C0">
        <w:t>Sanechips</w:t>
      </w:r>
      <w:proofErr w:type="spellEnd"/>
      <w:r w:rsidR="006320C0" w:rsidRPr="006320C0">
        <w:t xml:space="preserve"> / ZTE Corporation.</w:t>
      </w:r>
    </w:p>
    <w:p w:rsidR="005B7F48" w:rsidRPr="00050915" w:rsidRDefault="00287433" w:rsidP="00287433">
      <w:pPr>
        <w:pStyle w:val="proposaltext"/>
      </w:pPr>
      <w:r>
        <w:rPr>
          <w:rFonts w:hint="eastAsia"/>
        </w:rPr>
        <w:t>[</w:t>
      </w:r>
      <w:r w:rsidR="004D05F1">
        <w:rPr>
          <w:rFonts w:hint="eastAsia"/>
        </w:rPr>
        <w:t>2</w:t>
      </w:r>
      <w:r>
        <w:rPr>
          <w:rFonts w:hint="eastAsia"/>
        </w:rPr>
        <w:t xml:space="preserve">] </w:t>
      </w:r>
      <w:r w:rsidRPr="008B2EBA">
        <w:t>R2-1912158</w:t>
      </w:r>
      <w:r>
        <w:rPr>
          <w:rFonts w:hint="eastAsia"/>
        </w:rPr>
        <w:t xml:space="preserve">; </w:t>
      </w:r>
      <w:r w:rsidRPr="00BB7149">
        <w:t>Paging Load in Two Sub-options of Fixed TA</w:t>
      </w:r>
      <w:r>
        <w:rPr>
          <w:rFonts w:hint="eastAsia"/>
        </w:rPr>
        <w:t>, CATT.</w:t>
      </w:r>
    </w:p>
    <w:sectPr w:rsidR="005B7F48" w:rsidRPr="00050915"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3B4" w:rsidRDefault="00EF43B4">
      <w:r>
        <w:separator/>
      </w:r>
    </w:p>
  </w:endnote>
  <w:endnote w:type="continuationSeparator" w:id="0">
    <w:p w:rsidR="00EF43B4" w:rsidRDefault="00EF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6344E">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7" w:name="OLE_LINK9"/>
    <w:bookmarkStart w:id="8" w:name="OLE_LINK10"/>
    <w:bookmarkStart w:id="9" w:name="OLE_LINK11"/>
    <w:bookmarkStart w:id="10" w:name="_Hlk493690069"/>
    <w:bookmarkStart w:id="11" w:name="_Hlk493690070"/>
    <w:r w:rsidRPr="0066788E">
      <w:rPr>
        <w:rFonts w:eastAsia="宋体"/>
        <w:sz w:val="20"/>
        <w:szCs w:val="20"/>
        <w:lang w:eastAsia="zh-CN"/>
      </w:rPr>
      <w:t>R</w:t>
    </w:r>
    <w:r w:rsidR="002A0DE1">
      <w:rPr>
        <w:rFonts w:eastAsia="宋体" w:hint="eastAsia"/>
        <w:sz w:val="20"/>
        <w:szCs w:val="20"/>
        <w:lang w:eastAsia="zh-CN"/>
      </w:rPr>
      <w:t>2</w:t>
    </w:r>
    <w:r w:rsidRPr="0066788E">
      <w:rPr>
        <w:rFonts w:eastAsia="宋体"/>
        <w:sz w:val="20"/>
        <w:szCs w:val="20"/>
        <w:lang w:eastAsia="zh-CN"/>
      </w:rPr>
      <w:t>-</w:t>
    </w:r>
    <w:bookmarkEnd w:id="7"/>
    <w:bookmarkEnd w:id="8"/>
    <w:bookmarkEnd w:id="9"/>
    <w:bookmarkEnd w:id="10"/>
    <w:bookmarkEnd w:id="11"/>
    <w:r>
      <w:rPr>
        <w:rFonts w:eastAsia="宋体" w:hint="eastAsia"/>
        <w:sz w:val="20"/>
        <w:szCs w:val="20"/>
        <w:lang w:eastAsia="zh-CN"/>
      </w:rPr>
      <w:t>20</w:t>
    </w:r>
    <w:r w:rsidR="002A0DE1">
      <w:rPr>
        <w:rFonts w:eastAsia="宋体" w:hint="eastAsia"/>
        <w:sz w:val="20"/>
        <w:szCs w:val="20"/>
        <w:lang w:eastAsia="zh-CN"/>
      </w:rPr>
      <w:t>08838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3B4" w:rsidRDefault="00EF43B4">
      <w:r>
        <w:separator/>
      </w:r>
    </w:p>
  </w:footnote>
  <w:footnote w:type="continuationSeparator" w:id="0">
    <w:p w:rsidR="00EF43B4" w:rsidRDefault="00EF4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424"/>
    <w:rsid w:val="000909F5"/>
    <w:rsid w:val="00090F1E"/>
    <w:rsid w:val="00091451"/>
    <w:rsid w:val="000916A8"/>
    <w:rsid w:val="00091D5F"/>
    <w:rsid w:val="00091DE0"/>
    <w:rsid w:val="00091E3A"/>
    <w:rsid w:val="00091FBB"/>
    <w:rsid w:val="00092025"/>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511"/>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17C46"/>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1A8B"/>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30"/>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0DE1"/>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0F7B"/>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1A61"/>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7F"/>
    <w:rsid w:val="00325BDE"/>
    <w:rsid w:val="00325C51"/>
    <w:rsid w:val="00325CDB"/>
    <w:rsid w:val="00326687"/>
    <w:rsid w:val="003266CE"/>
    <w:rsid w:val="00326B05"/>
    <w:rsid w:val="00326B28"/>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DEA"/>
    <w:rsid w:val="00332E55"/>
    <w:rsid w:val="00332E6C"/>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10F"/>
    <w:rsid w:val="0039051B"/>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52"/>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8B6"/>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0F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5F"/>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4FC"/>
    <w:rsid w:val="004D05F1"/>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2D7"/>
    <w:rsid w:val="00521459"/>
    <w:rsid w:val="005215C0"/>
    <w:rsid w:val="005221D4"/>
    <w:rsid w:val="005222E1"/>
    <w:rsid w:val="00522418"/>
    <w:rsid w:val="00522458"/>
    <w:rsid w:val="00522A1F"/>
    <w:rsid w:val="00522DBB"/>
    <w:rsid w:val="005233C5"/>
    <w:rsid w:val="005236E3"/>
    <w:rsid w:val="00523892"/>
    <w:rsid w:val="005238C8"/>
    <w:rsid w:val="00523963"/>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C58"/>
    <w:rsid w:val="00736F92"/>
    <w:rsid w:val="00737045"/>
    <w:rsid w:val="007370F9"/>
    <w:rsid w:val="0073732D"/>
    <w:rsid w:val="00737E90"/>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08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7"/>
    <w:rsid w:val="007A1378"/>
    <w:rsid w:val="007A16D0"/>
    <w:rsid w:val="007A1DEE"/>
    <w:rsid w:val="007A241C"/>
    <w:rsid w:val="007A250D"/>
    <w:rsid w:val="007A26E6"/>
    <w:rsid w:val="007A2731"/>
    <w:rsid w:val="007A2749"/>
    <w:rsid w:val="007A27BD"/>
    <w:rsid w:val="007A3130"/>
    <w:rsid w:val="007A32A6"/>
    <w:rsid w:val="007A32CA"/>
    <w:rsid w:val="007A3B3B"/>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E22"/>
    <w:rsid w:val="008A3F38"/>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0DCC"/>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D7"/>
    <w:rsid w:val="00923C24"/>
    <w:rsid w:val="00923C74"/>
    <w:rsid w:val="00924051"/>
    <w:rsid w:val="0092434B"/>
    <w:rsid w:val="00924472"/>
    <w:rsid w:val="009245E9"/>
    <w:rsid w:val="00924854"/>
    <w:rsid w:val="00924A61"/>
    <w:rsid w:val="00925077"/>
    <w:rsid w:val="009250FA"/>
    <w:rsid w:val="00925565"/>
    <w:rsid w:val="009255C8"/>
    <w:rsid w:val="009256A2"/>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CF"/>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2C"/>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A9A"/>
    <w:rsid w:val="00AF5E01"/>
    <w:rsid w:val="00AF5E91"/>
    <w:rsid w:val="00AF5F93"/>
    <w:rsid w:val="00AF6280"/>
    <w:rsid w:val="00AF63A2"/>
    <w:rsid w:val="00AF65AC"/>
    <w:rsid w:val="00AF6605"/>
    <w:rsid w:val="00AF6745"/>
    <w:rsid w:val="00AF6AFA"/>
    <w:rsid w:val="00AF6E3C"/>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19F"/>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4E"/>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D82"/>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AD3"/>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6F19"/>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022"/>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3A5"/>
    <w:rsid w:val="00CB7545"/>
    <w:rsid w:val="00CB7A44"/>
    <w:rsid w:val="00CB7C09"/>
    <w:rsid w:val="00CB7CAE"/>
    <w:rsid w:val="00CC0291"/>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224"/>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68F"/>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7FC"/>
    <w:rsid w:val="00EA286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671"/>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3B4"/>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27C79"/>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AC1"/>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A03"/>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73"/>
    <w:rsid w:val="00F928BE"/>
    <w:rsid w:val="00F92E05"/>
    <w:rsid w:val="00F92F11"/>
    <w:rsid w:val="00F934C4"/>
    <w:rsid w:val="00F934F7"/>
    <w:rsid w:val="00F9369D"/>
    <w:rsid w:val="00F93995"/>
    <w:rsid w:val="00F93B35"/>
    <w:rsid w:val="00F94315"/>
    <w:rsid w:val="00F9459C"/>
    <w:rsid w:val="00F945EA"/>
    <w:rsid w:val="00F9477D"/>
    <w:rsid w:val="00F94C2D"/>
    <w:rsid w:val="00F95024"/>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5FC11-2DFD-4CC4-8FCC-66B57D8D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35</cp:revision>
  <cp:lastPrinted>2007-08-28T14:45:00Z</cp:lastPrinted>
  <dcterms:created xsi:type="dcterms:W3CDTF">2020-10-22T06:51:00Z</dcterms:created>
  <dcterms:modified xsi:type="dcterms:W3CDTF">2020-10-23T06:34:00Z</dcterms:modified>
</cp:coreProperties>
</file>